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6B04A" w14:textId="23F4F5E2" w:rsidR="00845331" w:rsidRDefault="003F4DAF">
      <w:pPr>
        <w:pStyle w:val="BodyText"/>
        <w:ind w:left="776"/>
        <w:rPr>
          <w:rFonts w:ascii="Times New Roman"/>
        </w:rPr>
      </w:pPr>
      <w:bookmarkStart w:id="0" w:name="_GoBack"/>
      <w:bookmarkEnd w:id="0"/>
      <w:r>
        <w:rPr>
          <w:noProof/>
          <w:lang w:val="en-GB" w:eastAsia="en-GB"/>
        </w:rPr>
        <w:drawing>
          <wp:anchor distT="0" distB="0" distL="114300" distR="114300" simplePos="0" relativeHeight="251660800" behindDoc="1" locked="0" layoutInCell="1" allowOverlap="1" wp14:anchorId="4FFC9B5B" wp14:editId="6AB2870A">
            <wp:simplePos x="0" y="0"/>
            <wp:positionH relativeFrom="column">
              <wp:posOffset>3505200</wp:posOffset>
            </wp:positionH>
            <wp:positionV relativeFrom="paragraph">
              <wp:posOffset>19050</wp:posOffset>
            </wp:positionV>
            <wp:extent cx="2540000" cy="584200"/>
            <wp:effectExtent l="0" t="0" r="0" b="6350"/>
            <wp:wrapTight wrapText="bothSides">
              <wp:wrapPolygon edited="0">
                <wp:start x="0" y="0"/>
                <wp:lineTo x="0" y="21130"/>
                <wp:lineTo x="21384" y="21130"/>
                <wp:lineTo x="2138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5842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5680" behindDoc="0" locked="0" layoutInCell="1" allowOverlap="1" wp14:anchorId="26F892E6" wp14:editId="29285939">
            <wp:simplePos x="0" y="0"/>
            <wp:positionH relativeFrom="page">
              <wp:posOffset>206997</wp:posOffset>
            </wp:positionH>
            <wp:positionV relativeFrom="page">
              <wp:posOffset>351015</wp:posOffset>
            </wp:positionV>
            <wp:extent cx="1107008" cy="1015046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107008" cy="10150462"/>
                    </a:xfrm>
                    <a:prstGeom prst="rect">
                      <a:avLst/>
                    </a:prstGeom>
                  </pic:spPr>
                </pic:pic>
              </a:graphicData>
            </a:graphic>
          </wp:anchor>
        </w:drawing>
      </w:r>
      <w:r>
        <w:rPr>
          <w:noProof/>
          <w:lang w:val="en-GB" w:eastAsia="en-GB"/>
        </w:rPr>
        <mc:AlternateContent>
          <mc:Choice Requires="wps">
            <w:drawing>
              <wp:anchor distT="0" distB="0" distL="0" distR="0" simplePos="0" relativeHeight="251657728" behindDoc="0" locked="0" layoutInCell="1" allowOverlap="1" wp14:anchorId="0BF3A71E" wp14:editId="1D5EE159">
                <wp:simplePos x="0" y="0"/>
                <wp:positionH relativeFrom="page">
                  <wp:posOffset>426961</wp:posOffset>
                </wp:positionH>
                <wp:positionV relativeFrom="page">
                  <wp:posOffset>1124692</wp:posOffset>
                </wp:positionV>
                <wp:extent cx="644525" cy="62020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 cy="6202045"/>
                        </a:xfrm>
                        <a:prstGeom prst="rect">
                          <a:avLst/>
                        </a:prstGeom>
                      </wps:spPr>
                      <wps:txbx>
                        <w:txbxContent>
                          <w:p w14:paraId="6C33C989" w14:textId="77777777" w:rsidR="00845331" w:rsidRDefault="003F4DAF">
                            <w:pPr>
                              <w:spacing w:before="18" w:line="252" w:lineRule="auto"/>
                              <w:ind w:left="2860" w:hanging="2841"/>
                              <w:rPr>
                                <w:rFonts w:ascii="GT Walsheim Bold"/>
                                <w:b/>
                                <w:sz w:val="42"/>
                              </w:rPr>
                            </w:pPr>
                            <w:r>
                              <w:rPr>
                                <w:rFonts w:ascii="GT Walsheim Bold"/>
                                <w:b/>
                                <w:color w:val="FFFFFF"/>
                                <w:sz w:val="42"/>
                              </w:rPr>
                              <w:t>Regularisation</w:t>
                            </w:r>
                            <w:r>
                              <w:rPr>
                                <w:rFonts w:ascii="GT Walsheim Bold"/>
                                <w:b/>
                                <w:color w:val="FFFFFF"/>
                                <w:spacing w:val="-6"/>
                                <w:sz w:val="42"/>
                              </w:rPr>
                              <w:t xml:space="preserve"> </w:t>
                            </w:r>
                            <w:r>
                              <w:rPr>
                                <w:rFonts w:ascii="GT Walsheim Bold"/>
                                <w:b/>
                                <w:color w:val="FFFFFF"/>
                                <w:sz w:val="42"/>
                              </w:rPr>
                              <w:t>Certificate</w:t>
                            </w:r>
                            <w:r>
                              <w:rPr>
                                <w:rFonts w:ascii="GT Walsheim Bold"/>
                                <w:b/>
                                <w:color w:val="FFFFFF"/>
                                <w:spacing w:val="-6"/>
                                <w:sz w:val="42"/>
                              </w:rPr>
                              <w:t xml:space="preserve"> </w:t>
                            </w:r>
                            <w:r>
                              <w:rPr>
                                <w:rFonts w:ascii="GT Walsheim Bold"/>
                                <w:b/>
                                <w:color w:val="FFFFFF"/>
                                <w:sz w:val="42"/>
                              </w:rPr>
                              <w:t>Application</w:t>
                            </w:r>
                            <w:r>
                              <w:rPr>
                                <w:rFonts w:ascii="GT Walsheim Bold"/>
                                <w:b/>
                                <w:color w:val="FFFFFF"/>
                                <w:spacing w:val="-6"/>
                                <w:sz w:val="42"/>
                              </w:rPr>
                              <w:t xml:space="preserve"> </w:t>
                            </w:r>
                            <w:r>
                              <w:rPr>
                                <w:rFonts w:ascii="GT Walsheim Bold"/>
                                <w:b/>
                                <w:color w:val="FFFFFF"/>
                                <w:sz w:val="42"/>
                              </w:rPr>
                              <w:t>(England) Notes and Checklist</w:t>
                            </w:r>
                          </w:p>
                        </w:txbxContent>
                      </wps:txbx>
                      <wps:bodyPr vert="vert270"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F3A71E" id="_x0000_t202" coordsize="21600,21600" o:spt="202" path="m,l,21600r21600,l21600,xe">
                <v:stroke joinstyle="miter"/>
                <v:path gradientshapeok="t" o:connecttype="rect"/>
              </v:shapetype>
              <v:shape id="Textbox 3" o:spid="_x0000_s1026" type="#_x0000_t202" style="position:absolute;left:0;text-align:left;margin-left:33.6pt;margin-top:88.55pt;width:50.75pt;height:488.3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" filled="f" stroked="f">
                <v:textbox style="layout-flow:vertical;mso-layout-flow-alt:bottom-to-top" inset="0,0,0,0">
                  <w:txbxContent>
                    <w:p w14:paraId="6C33C989" w14:textId="77777777" w:rsidR="00845331" w:rsidRDefault="003F4DAF">
                      <w:pPr>
                        <w:spacing w:before="18" w:line="252" w:lineRule="auto"/>
                        <w:ind w:left="2860" w:hanging="2841"/>
                        <w:rPr>
                          <w:rFonts w:ascii="GT Walsheim Bold"/>
                          <w:b/>
                          <w:sz w:val="42"/>
                        </w:rPr>
                      </w:pPr>
                      <w:proofErr w:type="spellStart"/>
                      <w:r>
                        <w:rPr>
                          <w:rFonts w:ascii="GT Walsheim Bold"/>
                          <w:b/>
                          <w:color w:val="FFFFFF"/>
                          <w:sz w:val="42"/>
                        </w:rPr>
                        <w:t>Regularisation</w:t>
                      </w:r>
                      <w:proofErr w:type="spellEnd"/>
                      <w:r>
                        <w:rPr>
                          <w:rFonts w:ascii="GT Walsheim Bold"/>
                          <w:b/>
                          <w:color w:val="FFFFFF"/>
                          <w:spacing w:val="-6"/>
                          <w:sz w:val="42"/>
                        </w:rPr>
                        <w:t xml:space="preserve"> </w:t>
                      </w:r>
                      <w:r>
                        <w:rPr>
                          <w:rFonts w:ascii="GT Walsheim Bold"/>
                          <w:b/>
                          <w:color w:val="FFFFFF"/>
                          <w:sz w:val="42"/>
                        </w:rPr>
                        <w:t>Certificate</w:t>
                      </w:r>
                      <w:r>
                        <w:rPr>
                          <w:rFonts w:ascii="GT Walsheim Bold"/>
                          <w:b/>
                          <w:color w:val="FFFFFF"/>
                          <w:spacing w:val="-6"/>
                          <w:sz w:val="42"/>
                        </w:rPr>
                        <w:t xml:space="preserve"> </w:t>
                      </w:r>
                      <w:r>
                        <w:rPr>
                          <w:rFonts w:ascii="GT Walsheim Bold"/>
                          <w:b/>
                          <w:color w:val="FFFFFF"/>
                          <w:sz w:val="42"/>
                        </w:rPr>
                        <w:t>Application</w:t>
                      </w:r>
                      <w:r>
                        <w:rPr>
                          <w:rFonts w:ascii="GT Walsheim Bold"/>
                          <w:b/>
                          <w:color w:val="FFFFFF"/>
                          <w:spacing w:val="-6"/>
                          <w:sz w:val="42"/>
                        </w:rPr>
                        <w:t xml:space="preserve"> </w:t>
                      </w:r>
                      <w:r>
                        <w:rPr>
                          <w:rFonts w:ascii="GT Walsheim Bold"/>
                          <w:b/>
                          <w:color w:val="FFFFFF"/>
                          <w:sz w:val="42"/>
                        </w:rPr>
                        <w:t>(England) Notes and Checklist</w:t>
                      </w:r>
                    </w:p>
                  </w:txbxContent>
                </v:textbox>
                <w10:wrap anchorx="page" anchory="page"/>
              </v:shape>
            </w:pict>
          </mc:Fallback>
        </mc:AlternateContent>
      </w:r>
      <w:r>
        <w:rPr>
          <w:rFonts w:ascii="Times New Roman"/>
          <w:noProof/>
          <w:lang w:val="en-GB" w:eastAsia="en-GB"/>
        </w:rPr>
        <w:drawing>
          <wp:inline distT="0" distB="0" distL="0" distR="0" wp14:anchorId="2F85CC30" wp14:editId="0419BA8A">
            <wp:extent cx="902524" cy="653143"/>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914799" cy="662026"/>
                    </a:xfrm>
                    <a:prstGeom prst="rect">
                      <a:avLst/>
                    </a:prstGeom>
                  </pic:spPr>
                </pic:pic>
              </a:graphicData>
            </a:graphic>
          </wp:inline>
        </w:drawing>
      </w:r>
    </w:p>
    <w:p w14:paraId="0705CFB8" w14:textId="77777777" w:rsidR="00845331" w:rsidRDefault="00845331">
      <w:pPr>
        <w:pStyle w:val="BodyText"/>
        <w:rPr>
          <w:rFonts w:ascii="Times New Roman"/>
        </w:rPr>
      </w:pPr>
    </w:p>
    <w:p w14:paraId="04FE683D" w14:textId="77777777" w:rsidR="00845331" w:rsidRDefault="00845331">
      <w:pPr>
        <w:pStyle w:val="BodyText"/>
        <w:spacing w:before="1"/>
        <w:rPr>
          <w:rFonts w:ascii="Times New Roman"/>
          <w:sz w:val="13"/>
        </w:rPr>
      </w:pPr>
    </w:p>
    <w:tbl>
      <w:tblPr>
        <w:tblW w:w="0" w:type="auto"/>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
        <w:gridCol w:w="4158"/>
        <w:gridCol w:w="2008"/>
        <w:gridCol w:w="2348"/>
      </w:tblGrid>
      <w:tr w:rsidR="00845331" w14:paraId="2C5E5E0A" w14:textId="77777777">
        <w:trPr>
          <w:trHeight w:val="745"/>
        </w:trPr>
        <w:tc>
          <w:tcPr>
            <w:tcW w:w="402" w:type="dxa"/>
          </w:tcPr>
          <w:p w14:paraId="2EF1ADF3" w14:textId="77777777" w:rsidR="00845331" w:rsidRDefault="00845331">
            <w:pPr>
              <w:pStyle w:val="TableParagraph"/>
              <w:spacing w:before="0"/>
              <w:rPr>
                <w:rFonts w:ascii="Times New Roman"/>
                <w:sz w:val="20"/>
              </w:rPr>
            </w:pPr>
          </w:p>
        </w:tc>
        <w:tc>
          <w:tcPr>
            <w:tcW w:w="4158" w:type="dxa"/>
          </w:tcPr>
          <w:p w14:paraId="08AB0930" w14:textId="77777777" w:rsidR="00845331" w:rsidRDefault="003F4DAF">
            <w:pPr>
              <w:pStyle w:val="TableParagraph"/>
              <w:spacing w:before="108" w:line="331" w:lineRule="auto"/>
              <w:ind w:left="1653" w:hanging="1545"/>
              <w:rPr>
                <w:rFonts w:ascii="GT Walsheim Bold"/>
                <w:b/>
                <w:sz w:val="19"/>
              </w:rPr>
            </w:pPr>
            <w:r>
              <w:rPr>
                <w:rFonts w:ascii="GT Walsheim Bold"/>
                <w:b/>
                <w:sz w:val="19"/>
              </w:rPr>
              <w:t xml:space="preserve">Is a Regularisation Certificate Application </w:t>
            </w:r>
            <w:r>
              <w:rPr>
                <w:rFonts w:ascii="GT Walsheim Bold"/>
                <w:b/>
                <w:spacing w:val="-2"/>
                <w:sz w:val="19"/>
              </w:rPr>
              <w:t>suitable?</w:t>
            </w:r>
          </w:p>
        </w:tc>
        <w:tc>
          <w:tcPr>
            <w:tcW w:w="2008" w:type="dxa"/>
          </w:tcPr>
          <w:p w14:paraId="248C3BF9" w14:textId="77777777" w:rsidR="00845331" w:rsidRDefault="003F4DAF">
            <w:pPr>
              <w:pStyle w:val="TableParagraph"/>
              <w:spacing w:before="108"/>
              <w:ind w:left="498" w:right="480"/>
              <w:jc w:val="center"/>
              <w:rPr>
                <w:rFonts w:ascii="GT Walsheim Bold"/>
                <w:b/>
                <w:sz w:val="19"/>
              </w:rPr>
            </w:pPr>
            <w:r>
              <w:rPr>
                <w:rFonts w:ascii="GT Walsheim Bold"/>
                <w:b/>
                <w:spacing w:val="-2"/>
                <w:sz w:val="19"/>
              </w:rPr>
              <w:t>Regulation</w:t>
            </w:r>
          </w:p>
        </w:tc>
        <w:tc>
          <w:tcPr>
            <w:tcW w:w="2348" w:type="dxa"/>
          </w:tcPr>
          <w:p w14:paraId="32E58883" w14:textId="77777777" w:rsidR="00845331" w:rsidRDefault="003F4DAF">
            <w:pPr>
              <w:pStyle w:val="TableParagraph"/>
              <w:spacing w:before="108"/>
              <w:ind w:left="336" w:right="319"/>
              <w:jc w:val="center"/>
              <w:rPr>
                <w:rFonts w:ascii="GT Walsheim Bold"/>
                <w:b/>
                <w:sz w:val="19"/>
              </w:rPr>
            </w:pPr>
            <w:r>
              <w:rPr>
                <w:rFonts w:ascii="GT Walsheim Bold"/>
                <w:b/>
                <w:sz w:val="19"/>
              </w:rPr>
              <w:t>Is</w:t>
            </w:r>
            <w:r>
              <w:rPr>
                <w:rFonts w:ascii="GT Walsheim Bold"/>
                <w:b/>
                <w:spacing w:val="5"/>
                <w:sz w:val="19"/>
              </w:rPr>
              <w:t xml:space="preserve"> </w:t>
            </w:r>
            <w:r>
              <w:rPr>
                <w:rFonts w:ascii="GT Walsheim Bold"/>
                <w:b/>
                <w:sz w:val="19"/>
              </w:rPr>
              <w:t>this</w:t>
            </w:r>
            <w:r>
              <w:rPr>
                <w:rFonts w:ascii="GT Walsheim Bold"/>
                <w:b/>
                <w:spacing w:val="6"/>
                <w:sz w:val="19"/>
              </w:rPr>
              <w:t xml:space="preserve"> </w:t>
            </w:r>
            <w:r>
              <w:rPr>
                <w:rFonts w:ascii="GT Walsheim Bold"/>
                <w:b/>
                <w:spacing w:val="-2"/>
                <w:sz w:val="19"/>
              </w:rPr>
              <w:t>applicable?</w:t>
            </w:r>
          </w:p>
          <w:p w14:paraId="2AB2E740" w14:textId="77777777" w:rsidR="00845331" w:rsidRDefault="003F4DAF">
            <w:pPr>
              <w:pStyle w:val="TableParagraph"/>
              <w:spacing w:before="82"/>
              <w:ind w:left="336" w:right="319"/>
              <w:jc w:val="center"/>
              <w:rPr>
                <w:rFonts w:ascii="GT Walsheim Bold"/>
                <w:b/>
                <w:sz w:val="19"/>
              </w:rPr>
            </w:pPr>
            <w:r>
              <w:rPr>
                <w:rFonts w:ascii="GT Walsheim Bold"/>
                <w:b/>
                <w:sz w:val="19"/>
              </w:rPr>
              <w:t>Yes</w:t>
            </w:r>
            <w:r>
              <w:rPr>
                <w:rFonts w:ascii="GT Walsheim Bold"/>
                <w:b/>
                <w:spacing w:val="-4"/>
                <w:sz w:val="19"/>
              </w:rPr>
              <w:t xml:space="preserve"> </w:t>
            </w:r>
            <w:r>
              <w:rPr>
                <w:rFonts w:ascii="GT Walsheim Bold"/>
                <w:b/>
                <w:sz w:val="19"/>
              </w:rPr>
              <w:t>or</w:t>
            </w:r>
            <w:r>
              <w:rPr>
                <w:rFonts w:ascii="GT Walsheim Bold"/>
                <w:b/>
                <w:spacing w:val="-3"/>
                <w:sz w:val="19"/>
              </w:rPr>
              <w:t xml:space="preserve"> </w:t>
            </w:r>
            <w:r>
              <w:rPr>
                <w:rFonts w:ascii="GT Walsheim Bold"/>
                <w:b/>
                <w:spacing w:val="-5"/>
                <w:sz w:val="19"/>
              </w:rPr>
              <w:t>No</w:t>
            </w:r>
          </w:p>
        </w:tc>
      </w:tr>
      <w:tr w:rsidR="00845331" w14:paraId="055CE5DE" w14:textId="77777777">
        <w:trPr>
          <w:trHeight w:val="1255"/>
        </w:trPr>
        <w:tc>
          <w:tcPr>
            <w:tcW w:w="402" w:type="dxa"/>
          </w:tcPr>
          <w:p w14:paraId="3B4A6CAA" w14:textId="77777777" w:rsidR="00845331" w:rsidRDefault="003F4DAF">
            <w:pPr>
              <w:pStyle w:val="TableParagraph"/>
              <w:ind w:left="19"/>
              <w:jc w:val="center"/>
              <w:rPr>
                <w:sz w:val="19"/>
              </w:rPr>
            </w:pPr>
            <w:r>
              <w:rPr>
                <w:w w:val="102"/>
                <w:sz w:val="19"/>
              </w:rPr>
              <w:t>1</w:t>
            </w:r>
          </w:p>
        </w:tc>
        <w:tc>
          <w:tcPr>
            <w:tcW w:w="4158" w:type="dxa"/>
          </w:tcPr>
          <w:p w14:paraId="31379717" w14:textId="77777777" w:rsidR="00845331" w:rsidRDefault="003F4DAF">
            <w:pPr>
              <w:pStyle w:val="TableParagraph"/>
              <w:spacing w:line="259" w:lineRule="auto"/>
              <w:ind w:left="79" w:right="194"/>
              <w:rPr>
                <w:sz w:val="19"/>
              </w:rPr>
            </w:pPr>
            <w:r>
              <w:rPr>
                <w:rFonts w:ascii="GT Walsheim Bold"/>
                <w:b/>
                <w:sz w:val="19"/>
              </w:rPr>
              <w:t xml:space="preserve">Was the unauthorised building work before the 11th November 1985? </w:t>
            </w:r>
            <w:r>
              <w:rPr>
                <w:sz w:val="19"/>
              </w:rPr>
              <w:t xml:space="preserve">Any building work carried out before 11th November 1985 is not eligible to be </w:t>
            </w:r>
            <w:r>
              <w:rPr>
                <w:spacing w:val="-2"/>
                <w:sz w:val="19"/>
              </w:rPr>
              <w:t>regularised.</w:t>
            </w:r>
          </w:p>
        </w:tc>
        <w:tc>
          <w:tcPr>
            <w:tcW w:w="2008" w:type="dxa"/>
          </w:tcPr>
          <w:p w14:paraId="3CAC2552" w14:textId="77777777" w:rsidR="00845331" w:rsidRDefault="00F30A0D">
            <w:pPr>
              <w:pStyle w:val="TableParagraph"/>
              <w:ind w:left="498" w:right="480"/>
              <w:jc w:val="center"/>
              <w:rPr>
                <w:sz w:val="19"/>
              </w:rPr>
            </w:pPr>
            <w:hyperlink r:id="rId10">
              <w:r w:rsidR="003F4DAF">
                <w:rPr>
                  <w:color w:val="275B9B"/>
                  <w:spacing w:val="-2"/>
                  <w:sz w:val="19"/>
                  <w:u w:val="single" w:color="275B9B"/>
                </w:rPr>
                <w:t>18(1)</w:t>
              </w:r>
            </w:hyperlink>
          </w:p>
        </w:tc>
        <w:tc>
          <w:tcPr>
            <w:tcW w:w="2348" w:type="dxa"/>
          </w:tcPr>
          <w:p w14:paraId="33209E12" w14:textId="77777777" w:rsidR="00845331" w:rsidRDefault="00845331">
            <w:pPr>
              <w:pStyle w:val="TableParagraph"/>
              <w:spacing w:before="0"/>
              <w:rPr>
                <w:rFonts w:ascii="Times New Roman"/>
                <w:sz w:val="20"/>
              </w:rPr>
            </w:pPr>
          </w:p>
        </w:tc>
      </w:tr>
      <w:tr w:rsidR="00845331" w14:paraId="3AA2CF4D" w14:textId="77777777">
        <w:trPr>
          <w:trHeight w:val="1720"/>
        </w:trPr>
        <w:tc>
          <w:tcPr>
            <w:tcW w:w="402" w:type="dxa"/>
          </w:tcPr>
          <w:p w14:paraId="57EB3A82" w14:textId="77777777" w:rsidR="00845331" w:rsidRDefault="003F4DAF">
            <w:pPr>
              <w:pStyle w:val="TableParagraph"/>
              <w:ind w:left="20"/>
              <w:jc w:val="center"/>
              <w:rPr>
                <w:sz w:val="19"/>
              </w:rPr>
            </w:pPr>
            <w:r>
              <w:rPr>
                <w:w w:val="102"/>
                <w:sz w:val="19"/>
              </w:rPr>
              <w:t>2</w:t>
            </w:r>
          </w:p>
        </w:tc>
        <w:tc>
          <w:tcPr>
            <w:tcW w:w="4158" w:type="dxa"/>
          </w:tcPr>
          <w:p w14:paraId="7630644A" w14:textId="77777777" w:rsidR="00845331" w:rsidRDefault="003F4DAF">
            <w:pPr>
              <w:pStyle w:val="TableParagraph"/>
              <w:spacing w:line="259" w:lineRule="auto"/>
              <w:ind w:left="79" w:right="194"/>
              <w:rPr>
                <w:sz w:val="19"/>
              </w:rPr>
            </w:pPr>
            <w:r>
              <w:rPr>
                <w:rFonts w:ascii="GT Walsheim Bold"/>
                <w:b/>
                <w:sz w:val="19"/>
              </w:rPr>
              <w:t xml:space="preserve">Is the building work etc., in relation to higher-risk building work? </w:t>
            </w:r>
            <w:r>
              <w:rPr>
                <w:sz w:val="19"/>
              </w:rPr>
              <w:t xml:space="preserve">A regularisation certificate application given to the local authority is not appropriate in these circumstances. Regularisation certificate applications for building work to higher-risk buildings can be made </w:t>
            </w:r>
            <w:hyperlink r:id="rId11">
              <w:r>
                <w:rPr>
                  <w:color w:val="275B9B"/>
                  <w:sz w:val="19"/>
                  <w:u w:val="single" w:color="275B9B"/>
                </w:rPr>
                <w:t>here</w:t>
              </w:r>
            </w:hyperlink>
            <w:r>
              <w:rPr>
                <w:sz w:val="19"/>
              </w:rPr>
              <w:t>.</w:t>
            </w:r>
          </w:p>
        </w:tc>
        <w:tc>
          <w:tcPr>
            <w:tcW w:w="2008" w:type="dxa"/>
          </w:tcPr>
          <w:p w14:paraId="39846DA2" w14:textId="77777777" w:rsidR="00845331" w:rsidRDefault="00F30A0D">
            <w:pPr>
              <w:pStyle w:val="TableParagraph"/>
              <w:ind w:left="498" w:right="480"/>
              <w:jc w:val="center"/>
              <w:rPr>
                <w:sz w:val="19"/>
              </w:rPr>
            </w:pPr>
            <w:hyperlink r:id="rId12">
              <w:r w:rsidR="003F4DAF">
                <w:rPr>
                  <w:color w:val="275B9B"/>
                  <w:spacing w:val="-5"/>
                  <w:sz w:val="19"/>
                  <w:u w:val="single" w:color="275B9B"/>
                </w:rPr>
                <w:t>2B</w:t>
              </w:r>
            </w:hyperlink>
          </w:p>
        </w:tc>
        <w:tc>
          <w:tcPr>
            <w:tcW w:w="2348" w:type="dxa"/>
          </w:tcPr>
          <w:p w14:paraId="286EB858" w14:textId="77777777" w:rsidR="00845331" w:rsidRDefault="00845331">
            <w:pPr>
              <w:pStyle w:val="TableParagraph"/>
              <w:spacing w:before="0"/>
              <w:rPr>
                <w:rFonts w:ascii="Times New Roman"/>
                <w:sz w:val="20"/>
              </w:rPr>
            </w:pPr>
          </w:p>
        </w:tc>
      </w:tr>
      <w:tr w:rsidR="00845331" w14:paraId="0F5BBC88" w14:textId="77777777">
        <w:trPr>
          <w:trHeight w:val="2395"/>
        </w:trPr>
        <w:tc>
          <w:tcPr>
            <w:tcW w:w="402" w:type="dxa"/>
          </w:tcPr>
          <w:p w14:paraId="12F793D1" w14:textId="77777777" w:rsidR="00845331" w:rsidRDefault="003F4DAF">
            <w:pPr>
              <w:pStyle w:val="TableParagraph"/>
              <w:ind w:left="19"/>
              <w:jc w:val="center"/>
              <w:rPr>
                <w:sz w:val="19"/>
              </w:rPr>
            </w:pPr>
            <w:r>
              <w:rPr>
                <w:w w:val="102"/>
                <w:sz w:val="19"/>
              </w:rPr>
              <w:t>3</w:t>
            </w:r>
          </w:p>
        </w:tc>
        <w:tc>
          <w:tcPr>
            <w:tcW w:w="4158" w:type="dxa"/>
          </w:tcPr>
          <w:p w14:paraId="3EEE8068" w14:textId="77777777" w:rsidR="00845331" w:rsidRDefault="003F4DAF">
            <w:pPr>
              <w:pStyle w:val="TableParagraph"/>
              <w:spacing w:line="259" w:lineRule="auto"/>
              <w:ind w:left="79" w:right="241"/>
              <w:rPr>
                <w:sz w:val="19"/>
              </w:rPr>
            </w:pPr>
            <w:r>
              <w:rPr>
                <w:rFonts w:ascii="GT Walsheim Bold"/>
                <w:b/>
                <w:sz w:val="19"/>
              </w:rPr>
              <w:t>Has</w:t>
            </w:r>
            <w:r>
              <w:rPr>
                <w:rFonts w:ascii="GT Walsheim Bold"/>
                <w:b/>
                <w:spacing w:val="35"/>
                <w:sz w:val="19"/>
              </w:rPr>
              <w:t xml:space="preserve"> </w:t>
            </w:r>
            <w:r>
              <w:rPr>
                <w:rFonts w:ascii="GT Walsheim Bold"/>
                <w:b/>
                <w:sz w:val="19"/>
              </w:rPr>
              <w:t>any</w:t>
            </w:r>
            <w:r>
              <w:rPr>
                <w:rFonts w:ascii="GT Walsheim Bold"/>
                <w:b/>
                <w:spacing w:val="35"/>
                <w:sz w:val="19"/>
              </w:rPr>
              <w:t xml:space="preserve"> </w:t>
            </w:r>
            <w:r>
              <w:rPr>
                <w:rFonts w:ascii="GT Walsheim Bold"/>
                <w:b/>
                <w:sz w:val="19"/>
              </w:rPr>
              <w:t>part</w:t>
            </w:r>
            <w:r>
              <w:rPr>
                <w:rFonts w:ascii="GT Walsheim Bold"/>
                <w:b/>
                <w:spacing w:val="35"/>
                <w:sz w:val="19"/>
              </w:rPr>
              <w:t xml:space="preserve"> </w:t>
            </w:r>
            <w:r>
              <w:rPr>
                <w:rFonts w:ascii="GT Walsheim Bold"/>
                <w:b/>
                <w:sz w:val="19"/>
              </w:rPr>
              <w:t>of</w:t>
            </w:r>
            <w:r>
              <w:rPr>
                <w:rFonts w:ascii="GT Walsheim Bold"/>
                <w:b/>
                <w:spacing w:val="35"/>
                <w:sz w:val="19"/>
              </w:rPr>
              <w:t xml:space="preserve"> </w:t>
            </w:r>
            <w:r>
              <w:rPr>
                <w:rFonts w:ascii="GT Walsheim Bold"/>
                <w:b/>
                <w:sz w:val="19"/>
              </w:rPr>
              <w:t>the</w:t>
            </w:r>
            <w:r>
              <w:rPr>
                <w:rFonts w:ascii="GT Walsheim Bold"/>
                <w:b/>
                <w:spacing w:val="35"/>
                <w:sz w:val="19"/>
              </w:rPr>
              <w:t xml:space="preserve"> </w:t>
            </w:r>
            <w:r>
              <w:rPr>
                <w:rFonts w:ascii="GT Walsheim Bold"/>
                <w:b/>
                <w:sz w:val="19"/>
              </w:rPr>
              <w:t>work</w:t>
            </w:r>
            <w:r>
              <w:rPr>
                <w:rFonts w:ascii="GT Walsheim Bold"/>
                <w:b/>
                <w:spacing w:val="35"/>
                <w:sz w:val="19"/>
              </w:rPr>
              <w:t xml:space="preserve"> </w:t>
            </w:r>
            <w:r>
              <w:rPr>
                <w:rFonts w:ascii="GT Walsheim Bold"/>
                <w:b/>
                <w:sz w:val="19"/>
              </w:rPr>
              <w:t>described</w:t>
            </w:r>
            <w:r>
              <w:rPr>
                <w:rFonts w:ascii="GT Walsheim Bold"/>
                <w:b/>
                <w:spacing w:val="35"/>
                <w:sz w:val="19"/>
              </w:rPr>
              <w:t xml:space="preserve"> </w:t>
            </w:r>
            <w:r>
              <w:rPr>
                <w:rFonts w:ascii="GT Walsheim Bold"/>
                <w:b/>
                <w:sz w:val="19"/>
              </w:rPr>
              <w:t>in an</w:t>
            </w:r>
            <w:r>
              <w:rPr>
                <w:rFonts w:ascii="GT Walsheim Bold"/>
                <w:b/>
                <w:spacing w:val="40"/>
                <w:sz w:val="19"/>
              </w:rPr>
              <w:t xml:space="preserve"> </w:t>
            </w:r>
            <w:r>
              <w:rPr>
                <w:rFonts w:ascii="GT Walsheim Bold"/>
                <w:b/>
                <w:sz w:val="19"/>
              </w:rPr>
              <w:t>initial</w:t>
            </w:r>
            <w:r>
              <w:rPr>
                <w:rFonts w:ascii="GT Walsheim Bold"/>
                <w:b/>
                <w:spacing w:val="40"/>
                <w:sz w:val="19"/>
              </w:rPr>
              <w:t xml:space="preserve"> </w:t>
            </w:r>
            <w:r>
              <w:rPr>
                <w:rFonts w:ascii="GT Walsheim Bold"/>
                <w:b/>
                <w:sz w:val="19"/>
              </w:rPr>
              <w:t>notice</w:t>
            </w:r>
            <w:r>
              <w:rPr>
                <w:rFonts w:ascii="GT Walsheim Bold"/>
                <w:b/>
                <w:spacing w:val="40"/>
                <w:sz w:val="19"/>
              </w:rPr>
              <w:t xml:space="preserve"> </w:t>
            </w:r>
            <w:r>
              <w:rPr>
                <w:rFonts w:ascii="GT Walsheim Bold"/>
                <w:b/>
                <w:sz w:val="19"/>
              </w:rPr>
              <w:t>been</w:t>
            </w:r>
            <w:r>
              <w:rPr>
                <w:rFonts w:ascii="GT Walsheim Bold"/>
                <w:b/>
                <w:spacing w:val="40"/>
                <w:sz w:val="19"/>
              </w:rPr>
              <w:t xml:space="preserve"> </w:t>
            </w:r>
            <w:r>
              <w:rPr>
                <w:rFonts w:ascii="GT Walsheim Bold"/>
                <w:b/>
                <w:sz w:val="19"/>
              </w:rPr>
              <w:t>carried</w:t>
            </w:r>
            <w:r>
              <w:rPr>
                <w:rFonts w:ascii="GT Walsheim Bold"/>
                <w:b/>
                <w:spacing w:val="40"/>
                <w:sz w:val="19"/>
              </w:rPr>
              <w:t xml:space="preserve"> </w:t>
            </w:r>
            <w:r>
              <w:rPr>
                <w:rFonts w:ascii="GT Walsheim Bold"/>
                <w:b/>
                <w:sz w:val="19"/>
              </w:rPr>
              <w:t>out</w:t>
            </w:r>
            <w:r>
              <w:rPr>
                <w:rFonts w:ascii="GT Walsheim Bold"/>
                <w:b/>
                <w:spacing w:val="40"/>
                <w:sz w:val="19"/>
              </w:rPr>
              <w:t xml:space="preserve"> </w:t>
            </w:r>
            <w:r>
              <w:rPr>
                <w:rFonts w:ascii="GT Walsheim Bold"/>
                <w:b/>
                <w:sz w:val="19"/>
              </w:rPr>
              <w:t xml:space="preserve">and the initial notice has ceased to be in force? </w:t>
            </w:r>
            <w:r>
              <w:rPr>
                <w:sz w:val="19"/>
              </w:rPr>
              <w:t xml:space="preserve">If so, </w:t>
            </w:r>
            <w:hyperlink r:id="rId13">
              <w:r>
                <w:rPr>
                  <w:color w:val="275B9B"/>
                  <w:sz w:val="19"/>
                  <w:u w:val="single" w:color="275B9B"/>
                </w:rPr>
                <w:t xml:space="preserve">Regulation 19 of the Building </w:t>
              </w:r>
            </w:hyperlink>
            <w:r>
              <w:rPr>
                <w:color w:val="275B9B"/>
                <w:sz w:val="19"/>
              </w:rPr>
              <w:t xml:space="preserve"> </w:t>
            </w:r>
            <w:hyperlink r:id="rId14">
              <w:r>
                <w:rPr>
                  <w:color w:val="275B9B"/>
                  <w:sz w:val="19"/>
                  <w:u w:val="single" w:color="275B9B"/>
                </w:rPr>
                <w:t>(Approved Inspectors etc) Regulations 2010</w:t>
              </w:r>
            </w:hyperlink>
            <w:r>
              <w:rPr>
                <w:color w:val="275B9B"/>
                <w:sz w:val="19"/>
              </w:rPr>
              <w:t xml:space="preserve"> </w:t>
            </w:r>
            <w:r>
              <w:rPr>
                <w:sz w:val="19"/>
              </w:rPr>
              <w:t>(local</w:t>
            </w:r>
            <w:r>
              <w:rPr>
                <w:spacing w:val="7"/>
                <w:sz w:val="19"/>
              </w:rPr>
              <w:t xml:space="preserve"> </w:t>
            </w:r>
            <w:r>
              <w:rPr>
                <w:sz w:val="19"/>
              </w:rPr>
              <w:t>authority</w:t>
            </w:r>
            <w:r>
              <w:rPr>
                <w:spacing w:val="7"/>
                <w:sz w:val="19"/>
              </w:rPr>
              <w:t xml:space="preserve"> </w:t>
            </w:r>
            <w:r>
              <w:rPr>
                <w:sz w:val="19"/>
              </w:rPr>
              <w:t>powers</w:t>
            </w:r>
            <w:r>
              <w:rPr>
                <w:spacing w:val="8"/>
                <w:sz w:val="19"/>
              </w:rPr>
              <w:t xml:space="preserve"> </w:t>
            </w:r>
            <w:r>
              <w:rPr>
                <w:sz w:val="19"/>
              </w:rPr>
              <w:t>in</w:t>
            </w:r>
            <w:r>
              <w:rPr>
                <w:spacing w:val="7"/>
                <w:sz w:val="19"/>
              </w:rPr>
              <w:t xml:space="preserve"> </w:t>
            </w:r>
            <w:r>
              <w:rPr>
                <w:sz w:val="19"/>
              </w:rPr>
              <w:t>relation</w:t>
            </w:r>
            <w:r>
              <w:rPr>
                <w:spacing w:val="8"/>
                <w:sz w:val="19"/>
              </w:rPr>
              <w:t xml:space="preserve"> </w:t>
            </w:r>
            <w:r>
              <w:rPr>
                <w:sz w:val="19"/>
              </w:rPr>
              <w:t>to</w:t>
            </w:r>
            <w:r>
              <w:rPr>
                <w:spacing w:val="7"/>
                <w:sz w:val="19"/>
              </w:rPr>
              <w:t xml:space="preserve"> </w:t>
            </w:r>
            <w:r>
              <w:rPr>
                <w:spacing w:val="-2"/>
                <w:sz w:val="19"/>
              </w:rPr>
              <w:t>partly</w:t>
            </w:r>
          </w:p>
          <w:p w14:paraId="5EC0FA8F" w14:textId="77777777" w:rsidR="00845331" w:rsidRDefault="003F4DAF">
            <w:pPr>
              <w:pStyle w:val="TableParagraph"/>
              <w:spacing w:before="0" w:line="259" w:lineRule="auto"/>
              <w:ind w:left="79" w:right="194"/>
              <w:rPr>
                <w:sz w:val="19"/>
              </w:rPr>
            </w:pPr>
            <w:r>
              <w:rPr>
                <w:sz w:val="19"/>
              </w:rPr>
              <w:t>completed work) applies. Compliance should be with the requirements of that regulation and a building regularisation certificate</w:t>
            </w:r>
          </w:p>
          <w:p w14:paraId="2C59258E" w14:textId="77777777" w:rsidR="00845331" w:rsidRDefault="003F4DAF">
            <w:pPr>
              <w:pStyle w:val="TableParagraph"/>
              <w:spacing w:before="0" w:line="215" w:lineRule="exact"/>
              <w:ind w:left="79"/>
              <w:rPr>
                <w:sz w:val="19"/>
              </w:rPr>
            </w:pPr>
            <w:r>
              <w:rPr>
                <w:sz w:val="19"/>
              </w:rPr>
              <w:t>application</w:t>
            </w:r>
            <w:r>
              <w:rPr>
                <w:spacing w:val="9"/>
                <w:sz w:val="19"/>
              </w:rPr>
              <w:t xml:space="preserve"> </w:t>
            </w:r>
            <w:r>
              <w:rPr>
                <w:sz w:val="19"/>
              </w:rPr>
              <w:t>is</w:t>
            </w:r>
            <w:r>
              <w:rPr>
                <w:spacing w:val="9"/>
                <w:sz w:val="19"/>
              </w:rPr>
              <w:t xml:space="preserve"> </w:t>
            </w:r>
            <w:r>
              <w:rPr>
                <w:sz w:val="19"/>
              </w:rPr>
              <w:t>not</w:t>
            </w:r>
            <w:r>
              <w:rPr>
                <w:spacing w:val="10"/>
                <w:sz w:val="19"/>
              </w:rPr>
              <w:t xml:space="preserve"> </w:t>
            </w:r>
            <w:r>
              <w:rPr>
                <w:spacing w:val="-2"/>
                <w:sz w:val="19"/>
              </w:rPr>
              <w:t>appropriate.</w:t>
            </w:r>
          </w:p>
        </w:tc>
        <w:tc>
          <w:tcPr>
            <w:tcW w:w="2008" w:type="dxa"/>
          </w:tcPr>
          <w:p w14:paraId="730277BF" w14:textId="77777777" w:rsidR="00845331" w:rsidRDefault="00F30A0D">
            <w:pPr>
              <w:pStyle w:val="TableParagraph"/>
              <w:spacing w:line="259" w:lineRule="auto"/>
              <w:ind w:left="87" w:right="66" w:firstLine="49"/>
              <w:jc w:val="center"/>
              <w:rPr>
                <w:sz w:val="19"/>
              </w:rPr>
            </w:pPr>
            <w:hyperlink r:id="rId15">
              <w:r w:rsidR="003F4DAF">
                <w:rPr>
                  <w:color w:val="275B9B"/>
                  <w:sz w:val="19"/>
                  <w:u w:val="single" w:color="275B9B"/>
                </w:rPr>
                <w:t xml:space="preserve">19 - Building </w:t>
              </w:r>
            </w:hyperlink>
            <w:r w:rsidR="003F4DAF">
              <w:rPr>
                <w:color w:val="275B9B"/>
                <w:sz w:val="19"/>
              </w:rPr>
              <w:t xml:space="preserve"> </w:t>
            </w:r>
            <w:hyperlink r:id="rId16">
              <w:r w:rsidR="003F4DAF">
                <w:rPr>
                  <w:color w:val="275B9B"/>
                  <w:sz w:val="19"/>
                  <w:u w:val="single" w:color="275B9B"/>
                </w:rPr>
                <w:t>(Approved</w:t>
              </w:r>
              <w:r w:rsidR="003F4DAF">
                <w:rPr>
                  <w:color w:val="275B9B"/>
                  <w:spacing w:val="-4"/>
                  <w:sz w:val="19"/>
                  <w:u w:val="single" w:color="275B9B"/>
                </w:rPr>
                <w:t xml:space="preserve"> </w:t>
              </w:r>
              <w:r w:rsidR="003F4DAF">
                <w:rPr>
                  <w:color w:val="275B9B"/>
                  <w:sz w:val="19"/>
                  <w:u w:val="single" w:color="275B9B"/>
                </w:rPr>
                <w:t>Inspectors</w:t>
              </w:r>
            </w:hyperlink>
            <w:r w:rsidR="003F4DAF">
              <w:rPr>
                <w:color w:val="275B9B"/>
                <w:sz w:val="19"/>
              </w:rPr>
              <w:t xml:space="preserve"> </w:t>
            </w:r>
            <w:hyperlink r:id="rId17">
              <w:r w:rsidR="003F4DAF">
                <w:rPr>
                  <w:color w:val="275B9B"/>
                  <w:sz w:val="19"/>
                  <w:u w:val="single" w:color="275B9B"/>
                </w:rPr>
                <w:t xml:space="preserve">etc.) Regulations </w:t>
              </w:r>
            </w:hyperlink>
            <w:r w:rsidR="003F4DAF">
              <w:rPr>
                <w:color w:val="275B9B"/>
                <w:sz w:val="19"/>
              </w:rPr>
              <w:t xml:space="preserve"> </w:t>
            </w:r>
            <w:hyperlink r:id="rId18">
              <w:r w:rsidR="003F4DAF">
                <w:rPr>
                  <w:color w:val="275B9B"/>
                  <w:spacing w:val="-4"/>
                  <w:sz w:val="19"/>
                  <w:u w:val="single" w:color="275B9B"/>
                </w:rPr>
                <w:t>2010</w:t>
              </w:r>
            </w:hyperlink>
          </w:p>
        </w:tc>
        <w:tc>
          <w:tcPr>
            <w:tcW w:w="2348" w:type="dxa"/>
          </w:tcPr>
          <w:p w14:paraId="40B8DF4F" w14:textId="77777777" w:rsidR="00845331" w:rsidRDefault="00845331">
            <w:pPr>
              <w:pStyle w:val="TableParagraph"/>
              <w:spacing w:before="0"/>
              <w:rPr>
                <w:rFonts w:ascii="Times New Roman"/>
                <w:sz w:val="20"/>
              </w:rPr>
            </w:pPr>
          </w:p>
        </w:tc>
      </w:tr>
      <w:tr w:rsidR="00845331" w14:paraId="6F59091A" w14:textId="77777777">
        <w:trPr>
          <w:trHeight w:val="1042"/>
        </w:trPr>
        <w:tc>
          <w:tcPr>
            <w:tcW w:w="8916" w:type="dxa"/>
            <w:gridSpan w:val="4"/>
          </w:tcPr>
          <w:p w14:paraId="4D5C7749" w14:textId="77777777" w:rsidR="00845331" w:rsidRDefault="003F4DAF">
            <w:pPr>
              <w:pStyle w:val="TableParagraph"/>
              <w:spacing w:line="259" w:lineRule="auto"/>
              <w:ind w:left="79" w:right="93"/>
              <w:rPr>
                <w:sz w:val="19"/>
              </w:rPr>
            </w:pPr>
            <w:r>
              <w:rPr>
                <w:sz w:val="19"/>
              </w:rPr>
              <w:t>If the response to all the questions above is ‘no’ then an application for a regularisation certificate is appropriate for the proposed work. Where the response is ‘yes’ for row 2, an application should be made to the Building Safety Regulator. Where the response is ‘yes’ to any other row, the application for a regularisation certificate is not appropriate.</w:t>
            </w:r>
          </w:p>
        </w:tc>
      </w:tr>
    </w:tbl>
    <w:p w14:paraId="45BF25A1" w14:textId="77777777" w:rsidR="00845331" w:rsidRDefault="003F4DAF">
      <w:pPr>
        <w:pStyle w:val="BodyText"/>
        <w:spacing w:before="1"/>
        <w:rPr>
          <w:rFonts w:ascii="Times New Roman"/>
          <w:sz w:val="14"/>
        </w:rPr>
      </w:pPr>
      <w:r>
        <w:rPr>
          <w:noProof/>
          <w:lang w:val="en-GB" w:eastAsia="en-GB"/>
        </w:rPr>
        <mc:AlternateContent>
          <mc:Choice Requires="wps">
            <w:drawing>
              <wp:anchor distT="0" distB="0" distL="0" distR="0" simplePos="0" relativeHeight="487587840" behindDoc="1" locked="0" layoutInCell="1" allowOverlap="1" wp14:anchorId="2AE72939" wp14:editId="012540A2">
                <wp:simplePos x="0" y="0"/>
                <wp:positionH relativeFrom="page">
                  <wp:posOffset>1535399</wp:posOffset>
                </wp:positionH>
                <wp:positionV relativeFrom="paragraph">
                  <wp:posOffset>118504</wp:posOffset>
                </wp:positionV>
                <wp:extent cx="5718175" cy="16827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175" cy="168275"/>
                        </a:xfrm>
                        <a:custGeom>
                          <a:avLst/>
                          <a:gdLst/>
                          <a:ahLst/>
                          <a:cxnLst/>
                          <a:rect l="l" t="t" r="r" b="b"/>
                          <a:pathLst>
                            <a:path w="5718175" h="168275">
                              <a:moveTo>
                                <a:pt x="5609653" y="0"/>
                              </a:moveTo>
                              <a:lnTo>
                                <a:pt x="108000" y="0"/>
                              </a:lnTo>
                              <a:lnTo>
                                <a:pt x="0" y="83820"/>
                              </a:lnTo>
                              <a:lnTo>
                                <a:pt x="108000" y="167652"/>
                              </a:lnTo>
                              <a:lnTo>
                                <a:pt x="5609653" y="167652"/>
                              </a:lnTo>
                              <a:lnTo>
                                <a:pt x="5717654" y="83820"/>
                              </a:lnTo>
                              <a:lnTo>
                                <a:pt x="5609653" y="0"/>
                              </a:lnTo>
                              <a:close/>
                            </a:path>
                          </a:pathLst>
                        </a:custGeom>
                        <a:solidFill>
                          <a:srgbClr val="E26406"/>
                        </a:solidFill>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F0A0DC" id="Graphic 5" o:spid="_x0000_s1026" style="position:absolute;margin-left:120.9pt;margin-top:9.35pt;width:450.25pt;height:13.2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1817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" path="m5609653,l108000,,,83820r108000,83832l5609653,167652,5717654,83820,5609653,xe" fillcolor="#e26406" stroked="f">
                <v:path arrowok="t"/>
                <w10:wrap type="topAndBottom" anchorx="page"/>
              </v:shape>
            </w:pict>
          </mc:Fallback>
        </mc:AlternateContent>
      </w:r>
    </w:p>
    <w:p w14:paraId="51135CA4" w14:textId="77777777" w:rsidR="00845331" w:rsidRDefault="00845331">
      <w:pPr>
        <w:pStyle w:val="BodyText"/>
        <w:spacing w:before="5"/>
        <w:rPr>
          <w:rFonts w:ascii="Times New Roman"/>
          <w:sz w:val="15"/>
        </w:rPr>
      </w:pPr>
    </w:p>
    <w:tbl>
      <w:tblPr>
        <w:tblW w:w="0" w:type="auto"/>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436"/>
      </w:tblGrid>
      <w:tr w:rsidR="00845331" w14:paraId="763B31FF" w14:textId="77777777">
        <w:trPr>
          <w:trHeight w:val="707"/>
        </w:trPr>
        <w:tc>
          <w:tcPr>
            <w:tcW w:w="425" w:type="dxa"/>
          </w:tcPr>
          <w:p w14:paraId="6ED5E088" w14:textId="77777777" w:rsidR="00845331" w:rsidRDefault="00845331">
            <w:pPr>
              <w:pStyle w:val="TableParagraph"/>
              <w:spacing w:before="0"/>
              <w:rPr>
                <w:rFonts w:ascii="Times New Roman"/>
                <w:sz w:val="20"/>
              </w:rPr>
            </w:pPr>
          </w:p>
        </w:tc>
        <w:tc>
          <w:tcPr>
            <w:tcW w:w="4082" w:type="dxa"/>
          </w:tcPr>
          <w:p w14:paraId="1E13C342" w14:textId="77777777" w:rsidR="00845331" w:rsidRDefault="003F4DAF">
            <w:pPr>
              <w:pStyle w:val="TableParagraph"/>
              <w:spacing w:before="108"/>
              <w:ind w:left="417"/>
              <w:rPr>
                <w:rFonts w:ascii="GT Walsheim Bold"/>
                <w:b/>
                <w:sz w:val="19"/>
              </w:rPr>
            </w:pPr>
            <w:r>
              <w:rPr>
                <w:rFonts w:ascii="GT Walsheim Bold"/>
                <w:b/>
                <w:sz w:val="19"/>
              </w:rPr>
              <w:t>Is</w:t>
            </w:r>
            <w:r>
              <w:rPr>
                <w:rFonts w:ascii="GT Walsheim Bold"/>
                <w:b/>
                <w:spacing w:val="14"/>
                <w:sz w:val="19"/>
              </w:rPr>
              <w:t xml:space="preserve"> </w:t>
            </w:r>
            <w:r>
              <w:rPr>
                <w:rFonts w:ascii="GT Walsheim Bold"/>
                <w:b/>
                <w:sz w:val="19"/>
              </w:rPr>
              <w:t>additional</w:t>
            </w:r>
            <w:r>
              <w:rPr>
                <w:rFonts w:ascii="GT Walsheim Bold"/>
                <w:b/>
                <w:spacing w:val="14"/>
                <w:sz w:val="19"/>
              </w:rPr>
              <w:t xml:space="preserve"> </w:t>
            </w:r>
            <w:r>
              <w:rPr>
                <w:rFonts w:ascii="GT Walsheim Bold"/>
                <w:b/>
                <w:sz w:val="19"/>
              </w:rPr>
              <w:t>information</w:t>
            </w:r>
            <w:r>
              <w:rPr>
                <w:rFonts w:ascii="GT Walsheim Bold"/>
                <w:b/>
                <w:spacing w:val="14"/>
                <w:sz w:val="19"/>
              </w:rPr>
              <w:t xml:space="preserve"> </w:t>
            </w:r>
            <w:r>
              <w:rPr>
                <w:rFonts w:ascii="GT Walsheim Bold"/>
                <w:b/>
                <w:spacing w:val="-2"/>
                <w:sz w:val="19"/>
              </w:rPr>
              <w:t>required?</w:t>
            </w:r>
          </w:p>
        </w:tc>
        <w:tc>
          <w:tcPr>
            <w:tcW w:w="2003" w:type="dxa"/>
          </w:tcPr>
          <w:p w14:paraId="77368C92" w14:textId="77777777" w:rsidR="00845331" w:rsidRDefault="003F4DAF">
            <w:pPr>
              <w:pStyle w:val="TableParagraph"/>
              <w:spacing w:before="108"/>
              <w:ind w:left="496" w:right="477"/>
              <w:jc w:val="center"/>
              <w:rPr>
                <w:rFonts w:ascii="GT Walsheim Bold"/>
                <w:b/>
                <w:sz w:val="19"/>
              </w:rPr>
            </w:pPr>
            <w:r>
              <w:rPr>
                <w:rFonts w:ascii="GT Walsheim Bold"/>
                <w:b/>
                <w:spacing w:val="-2"/>
                <w:sz w:val="19"/>
              </w:rPr>
              <w:t>Regulation</w:t>
            </w:r>
          </w:p>
        </w:tc>
        <w:tc>
          <w:tcPr>
            <w:tcW w:w="2436" w:type="dxa"/>
          </w:tcPr>
          <w:p w14:paraId="02BBB5D4" w14:textId="77777777" w:rsidR="00845331" w:rsidRDefault="003F4DAF">
            <w:pPr>
              <w:pStyle w:val="TableParagraph"/>
              <w:spacing w:before="25" w:line="300" w:lineRule="atLeast"/>
              <w:ind w:left="673" w:hanging="161"/>
              <w:rPr>
                <w:rFonts w:ascii="GT Walsheim Bold"/>
                <w:b/>
                <w:sz w:val="19"/>
              </w:rPr>
            </w:pPr>
            <w:r>
              <w:rPr>
                <w:rFonts w:ascii="GT Walsheim Bold"/>
                <w:b/>
                <w:sz w:val="19"/>
              </w:rPr>
              <w:t xml:space="preserve">Included or not </w:t>
            </w:r>
            <w:r>
              <w:rPr>
                <w:rFonts w:ascii="GT Walsheim Bold"/>
                <w:b/>
                <w:spacing w:val="-2"/>
                <w:sz w:val="19"/>
              </w:rPr>
              <w:t>applicable?</w:t>
            </w:r>
          </w:p>
        </w:tc>
      </w:tr>
      <w:tr w:rsidR="00845331" w14:paraId="11EB128A" w14:textId="77777777">
        <w:trPr>
          <w:trHeight w:val="707"/>
        </w:trPr>
        <w:tc>
          <w:tcPr>
            <w:tcW w:w="425" w:type="dxa"/>
          </w:tcPr>
          <w:p w14:paraId="57F9F561" w14:textId="77777777" w:rsidR="00845331" w:rsidRDefault="003F4DAF">
            <w:pPr>
              <w:pStyle w:val="TableParagraph"/>
              <w:ind w:left="19"/>
              <w:jc w:val="center"/>
              <w:rPr>
                <w:sz w:val="19"/>
              </w:rPr>
            </w:pPr>
            <w:r>
              <w:rPr>
                <w:w w:val="102"/>
                <w:sz w:val="19"/>
              </w:rPr>
              <w:t>4</w:t>
            </w:r>
          </w:p>
        </w:tc>
        <w:tc>
          <w:tcPr>
            <w:tcW w:w="4082" w:type="dxa"/>
          </w:tcPr>
          <w:p w14:paraId="2B4770D1" w14:textId="77777777" w:rsidR="00845331" w:rsidRDefault="003F4DAF">
            <w:pPr>
              <w:pStyle w:val="TableParagraph"/>
              <w:spacing w:before="108" w:line="264" w:lineRule="auto"/>
              <w:ind w:left="79"/>
              <w:rPr>
                <w:sz w:val="19"/>
              </w:rPr>
            </w:pPr>
            <w:r>
              <w:rPr>
                <w:sz w:val="19"/>
              </w:rPr>
              <w:t>So far as is reasonably practicable, a plan of the unauthorised work is required.</w:t>
            </w:r>
          </w:p>
        </w:tc>
        <w:tc>
          <w:tcPr>
            <w:tcW w:w="2003" w:type="dxa"/>
          </w:tcPr>
          <w:p w14:paraId="6EBFCEF3" w14:textId="77777777" w:rsidR="00845331" w:rsidRDefault="00F30A0D">
            <w:pPr>
              <w:pStyle w:val="TableParagraph"/>
              <w:ind w:left="496" w:right="477"/>
              <w:jc w:val="center"/>
              <w:rPr>
                <w:sz w:val="19"/>
              </w:rPr>
            </w:pPr>
            <w:hyperlink r:id="rId19">
              <w:r w:rsidR="003F4DAF">
                <w:rPr>
                  <w:color w:val="275B9B"/>
                  <w:spacing w:val="-2"/>
                  <w:sz w:val="19"/>
                  <w:u w:val="single" w:color="275B9B"/>
                </w:rPr>
                <w:t>18(2)(c)</w:t>
              </w:r>
            </w:hyperlink>
          </w:p>
        </w:tc>
        <w:tc>
          <w:tcPr>
            <w:tcW w:w="2436" w:type="dxa"/>
          </w:tcPr>
          <w:p w14:paraId="4F7335FD" w14:textId="77777777" w:rsidR="00845331" w:rsidRDefault="00845331">
            <w:pPr>
              <w:pStyle w:val="TableParagraph"/>
              <w:spacing w:before="0"/>
              <w:rPr>
                <w:rFonts w:ascii="Times New Roman"/>
                <w:sz w:val="20"/>
              </w:rPr>
            </w:pPr>
          </w:p>
        </w:tc>
      </w:tr>
      <w:tr w:rsidR="00845331" w14:paraId="63C39975" w14:textId="77777777">
        <w:trPr>
          <w:trHeight w:val="1693"/>
        </w:trPr>
        <w:tc>
          <w:tcPr>
            <w:tcW w:w="425" w:type="dxa"/>
          </w:tcPr>
          <w:p w14:paraId="0232F3A1" w14:textId="77777777" w:rsidR="00845331" w:rsidRDefault="003F4DAF">
            <w:pPr>
              <w:pStyle w:val="TableParagraph"/>
              <w:ind w:left="19"/>
              <w:jc w:val="center"/>
              <w:rPr>
                <w:sz w:val="19"/>
              </w:rPr>
            </w:pPr>
            <w:r>
              <w:rPr>
                <w:w w:val="102"/>
                <w:sz w:val="19"/>
              </w:rPr>
              <w:t>5</w:t>
            </w:r>
          </w:p>
        </w:tc>
        <w:tc>
          <w:tcPr>
            <w:tcW w:w="4082" w:type="dxa"/>
          </w:tcPr>
          <w:p w14:paraId="77B92381" w14:textId="77777777" w:rsidR="00845331" w:rsidRDefault="003F4DAF">
            <w:pPr>
              <w:pStyle w:val="TableParagraph"/>
              <w:spacing w:line="259" w:lineRule="auto"/>
              <w:ind w:left="79" w:right="235"/>
              <w:rPr>
                <w:sz w:val="19"/>
              </w:rPr>
            </w:pPr>
            <w:r>
              <w:rPr>
                <w:sz w:val="19"/>
              </w:rPr>
              <w:t>So far as is reasonably practicable, provide a plan showing any additional work</w:t>
            </w:r>
            <w:r>
              <w:rPr>
                <w:spacing w:val="40"/>
                <w:sz w:val="19"/>
              </w:rPr>
              <w:t xml:space="preserve"> </w:t>
            </w:r>
            <w:r>
              <w:rPr>
                <w:sz w:val="19"/>
              </w:rPr>
              <w:t>required</w:t>
            </w:r>
            <w:r>
              <w:rPr>
                <w:spacing w:val="33"/>
                <w:sz w:val="19"/>
              </w:rPr>
              <w:t xml:space="preserve"> </w:t>
            </w:r>
            <w:r>
              <w:rPr>
                <w:sz w:val="19"/>
              </w:rPr>
              <w:t>to</w:t>
            </w:r>
            <w:r>
              <w:rPr>
                <w:spacing w:val="33"/>
                <w:sz w:val="19"/>
              </w:rPr>
              <w:t xml:space="preserve"> </w:t>
            </w:r>
            <w:r>
              <w:rPr>
                <w:sz w:val="19"/>
              </w:rPr>
              <w:t>be</w:t>
            </w:r>
            <w:r>
              <w:rPr>
                <w:spacing w:val="33"/>
                <w:sz w:val="19"/>
              </w:rPr>
              <w:t xml:space="preserve"> </w:t>
            </w:r>
            <w:r>
              <w:rPr>
                <w:sz w:val="19"/>
              </w:rPr>
              <w:t>carried</w:t>
            </w:r>
            <w:r>
              <w:rPr>
                <w:spacing w:val="33"/>
                <w:sz w:val="19"/>
              </w:rPr>
              <w:t xml:space="preserve"> </w:t>
            </w:r>
            <w:r>
              <w:rPr>
                <w:sz w:val="19"/>
              </w:rPr>
              <w:t>out</w:t>
            </w:r>
            <w:r>
              <w:rPr>
                <w:spacing w:val="33"/>
                <w:sz w:val="19"/>
              </w:rPr>
              <w:t xml:space="preserve"> </w:t>
            </w:r>
            <w:r>
              <w:rPr>
                <w:sz w:val="19"/>
              </w:rPr>
              <w:t>to</w:t>
            </w:r>
            <w:r>
              <w:rPr>
                <w:spacing w:val="33"/>
                <w:sz w:val="19"/>
              </w:rPr>
              <w:t xml:space="preserve"> </w:t>
            </w:r>
            <w:r>
              <w:rPr>
                <w:sz w:val="19"/>
              </w:rPr>
              <w:t>secure</w:t>
            </w:r>
            <w:r>
              <w:rPr>
                <w:spacing w:val="33"/>
                <w:sz w:val="19"/>
              </w:rPr>
              <w:t xml:space="preserve"> </w:t>
            </w:r>
            <w:r>
              <w:rPr>
                <w:sz w:val="19"/>
              </w:rPr>
              <w:t>that the unauthorised work complies with the</w:t>
            </w:r>
          </w:p>
          <w:p w14:paraId="1493F8AA" w14:textId="77777777" w:rsidR="00845331" w:rsidRDefault="003F4DAF">
            <w:pPr>
              <w:pStyle w:val="TableParagraph"/>
              <w:spacing w:before="0" w:line="259" w:lineRule="auto"/>
              <w:ind w:left="79"/>
              <w:rPr>
                <w:sz w:val="19"/>
              </w:rPr>
            </w:pPr>
            <w:r>
              <w:rPr>
                <w:sz w:val="19"/>
              </w:rPr>
              <w:t>requirements relating to building work in the building regulations which were applicable</w:t>
            </w:r>
          </w:p>
          <w:p w14:paraId="0BB7526D" w14:textId="77777777" w:rsidR="00845331" w:rsidRDefault="003F4DAF">
            <w:pPr>
              <w:pStyle w:val="TableParagraph"/>
              <w:spacing w:before="0" w:line="216" w:lineRule="exact"/>
              <w:ind w:left="79"/>
              <w:rPr>
                <w:sz w:val="19"/>
              </w:rPr>
            </w:pPr>
            <w:r>
              <w:rPr>
                <w:sz w:val="19"/>
              </w:rPr>
              <w:t>to</w:t>
            </w:r>
            <w:r>
              <w:rPr>
                <w:spacing w:val="6"/>
                <w:sz w:val="19"/>
              </w:rPr>
              <w:t xml:space="preserve"> </w:t>
            </w:r>
            <w:r>
              <w:rPr>
                <w:sz w:val="19"/>
              </w:rPr>
              <w:t>that</w:t>
            </w:r>
            <w:r>
              <w:rPr>
                <w:spacing w:val="6"/>
                <w:sz w:val="19"/>
              </w:rPr>
              <w:t xml:space="preserve"> </w:t>
            </w:r>
            <w:r>
              <w:rPr>
                <w:sz w:val="19"/>
              </w:rPr>
              <w:t>work</w:t>
            </w:r>
            <w:r>
              <w:rPr>
                <w:spacing w:val="6"/>
                <w:sz w:val="19"/>
              </w:rPr>
              <w:t xml:space="preserve"> </w:t>
            </w:r>
            <w:r>
              <w:rPr>
                <w:sz w:val="19"/>
              </w:rPr>
              <w:t>when</w:t>
            </w:r>
            <w:r>
              <w:rPr>
                <w:spacing w:val="6"/>
                <w:sz w:val="19"/>
              </w:rPr>
              <w:t xml:space="preserve"> </w:t>
            </w:r>
            <w:r>
              <w:rPr>
                <w:sz w:val="19"/>
              </w:rPr>
              <w:t>it</w:t>
            </w:r>
            <w:r>
              <w:rPr>
                <w:spacing w:val="6"/>
                <w:sz w:val="19"/>
              </w:rPr>
              <w:t xml:space="preserve"> </w:t>
            </w:r>
            <w:r>
              <w:rPr>
                <w:sz w:val="19"/>
              </w:rPr>
              <w:t>was</w:t>
            </w:r>
            <w:r>
              <w:rPr>
                <w:spacing w:val="6"/>
                <w:sz w:val="19"/>
              </w:rPr>
              <w:t xml:space="preserve"> </w:t>
            </w:r>
            <w:r>
              <w:rPr>
                <w:sz w:val="19"/>
              </w:rPr>
              <w:t>carried</w:t>
            </w:r>
            <w:r>
              <w:rPr>
                <w:spacing w:val="6"/>
                <w:sz w:val="19"/>
              </w:rPr>
              <w:t xml:space="preserve"> </w:t>
            </w:r>
            <w:r>
              <w:rPr>
                <w:spacing w:val="-4"/>
                <w:sz w:val="19"/>
              </w:rPr>
              <w:t>out.</w:t>
            </w:r>
          </w:p>
        </w:tc>
        <w:tc>
          <w:tcPr>
            <w:tcW w:w="2003" w:type="dxa"/>
          </w:tcPr>
          <w:p w14:paraId="12E1C9B6" w14:textId="77777777" w:rsidR="00845331" w:rsidRDefault="00F30A0D">
            <w:pPr>
              <w:pStyle w:val="TableParagraph"/>
              <w:ind w:left="496" w:right="477"/>
              <w:jc w:val="center"/>
              <w:rPr>
                <w:sz w:val="19"/>
              </w:rPr>
            </w:pPr>
            <w:hyperlink r:id="rId20">
              <w:r w:rsidR="003F4DAF">
                <w:rPr>
                  <w:color w:val="275B9B"/>
                  <w:spacing w:val="-2"/>
                  <w:sz w:val="19"/>
                  <w:u w:val="single" w:color="275B9B"/>
                </w:rPr>
                <w:t>18(2)(d)</w:t>
              </w:r>
            </w:hyperlink>
          </w:p>
        </w:tc>
        <w:tc>
          <w:tcPr>
            <w:tcW w:w="2436" w:type="dxa"/>
          </w:tcPr>
          <w:p w14:paraId="7B0401BD" w14:textId="77777777" w:rsidR="00845331" w:rsidRDefault="00845331">
            <w:pPr>
              <w:pStyle w:val="TableParagraph"/>
              <w:spacing w:before="0"/>
              <w:rPr>
                <w:rFonts w:ascii="Times New Roman"/>
                <w:sz w:val="20"/>
              </w:rPr>
            </w:pPr>
          </w:p>
        </w:tc>
      </w:tr>
    </w:tbl>
    <w:p w14:paraId="61E309A0" w14:textId="77777777" w:rsidR="00845331" w:rsidRDefault="003F4DAF">
      <w:pPr>
        <w:pStyle w:val="BodyText"/>
        <w:spacing w:before="7"/>
        <w:rPr>
          <w:rFonts w:ascii="Times New Roman"/>
          <w:sz w:val="12"/>
        </w:rPr>
      </w:pPr>
      <w:r>
        <w:rPr>
          <w:noProof/>
          <w:lang w:val="en-GB" w:eastAsia="en-GB"/>
        </w:rPr>
        <w:lastRenderedPageBreak/>
        <mc:AlternateContent>
          <mc:Choice Requires="wps">
            <w:drawing>
              <wp:anchor distT="0" distB="0" distL="0" distR="0" simplePos="0" relativeHeight="487588352" behindDoc="1" locked="0" layoutInCell="1" allowOverlap="1" wp14:anchorId="0D2D40ED" wp14:editId="1C206ECF">
                <wp:simplePos x="0" y="0"/>
                <wp:positionH relativeFrom="page">
                  <wp:posOffset>1559999</wp:posOffset>
                </wp:positionH>
                <wp:positionV relativeFrom="paragraph">
                  <wp:posOffset>107454</wp:posOffset>
                </wp:positionV>
                <wp:extent cx="5718175" cy="16827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175" cy="168275"/>
                        </a:xfrm>
                        <a:custGeom>
                          <a:avLst/>
                          <a:gdLst/>
                          <a:ahLst/>
                          <a:cxnLst/>
                          <a:rect l="l" t="t" r="r" b="b"/>
                          <a:pathLst>
                            <a:path w="5718175" h="168275">
                              <a:moveTo>
                                <a:pt x="5609653" y="0"/>
                              </a:moveTo>
                              <a:lnTo>
                                <a:pt x="108000" y="0"/>
                              </a:lnTo>
                              <a:lnTo>
                                <a:pt x="0" y="83820"/>
                              </a:lnTo>
                              <a:lnTo>
                                <a:pt x="108000" y="167652"/>
                              </a:lnTo>
                              <a:lnTo>
                                <a:pt x="5609653" y="167652"/>
                              </a:lnTo>
                              <a:lnTo>
                                <a:pt x="5717654" y="83820"/>
                              </a:lnTo>
                              <a:lnTo>
                                <a:pt x="5609653" y="0"/>
                              </a:lnTo>
                              <a:close/>
                            </a:path>
                          </a:pathLst>
                        </a:custGeom>
                        <a:solidFill>
                          <a:srgbClr val="E26406"/>
                        </a:solidFill>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67C3D1" id="Graphic 6" o:spid="_x0000_s1026" style="position:absolute;margin-left:122.85pt;margin-top:8.45pt;width:450.25pt;height:13.25pt;z-index:-15728128;visibility:visible;mso-wrap-style:square;mso-wrap-distance-left:0;mso-wrap-distance-top:0;mso-wrap-distance-right:0;mso-wrap-distance-bottom:0;mso-position-horizontal:absolute;mso-position-horizontal-relative:page;mso-position-vertical:absolute;mso-position-vertical-relative:text;v-text-anchor:top" coordsize="571817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" path="m5609653,l108000,,,83820r108000,83832l5609653,167652,5717654,83820,5609653,xe" fillcolor="#e26406" stroked="f">
                <v:path arrowok="t"/>
                <w10:wrap type="topAndBottom" anchorx="page"/>
              </v:shape>
            </w:pict>
          </mc:Fallback>
        </mc:AlternateContent>
      </w:r>
    </w:p>
    <w:p w14:paraId="5DF51D15" w14:textId="77777777" w:rsidR="00845331" w:rsidRDefault="00845331">
      <w:pPr>
        <w:pStyle w:val="BodyText"/>
        <w:spacing w:before="1" w:after="1"/>
        <w:rPr>
          <w:rFonts w:ascii="Times New Roman"/>
          <w:sz w:val="13"/>
        </w:rPr>
      </w:pPr>
    </w:p>
    <w:tbl>
      <w:tblPr>
        <w:tblW w:w="0" w:type="auto"/>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436"/>
      </w:tblGrid>
      <w:tr w:rsidR="00845331" w14:paraId="0471EB95" w14:textId="77777777">
        <w:trPr>
          <w:trHeight w:val="491"/>
        </w:trPr>
        <w:tc>
          <w:tcPr>
            <w:tcW w:w="4507" w:type="dxa"/>
            <w:gridSpan w:val="2"/>
          </w:tcPr>
          <w:p w14:paraId="1F69A64B" w14:textId="77777777" w:rsidR="00845331" w:rsidRDefault="003F4DAF">
            <w:pPr>
              <w:pStyle w:val="TableParagraph"/>
              <w:spacing w:before="108"/>
              <w:ind w:left="1334"/>
              <w:rPr>
                <w:rFonts w:ascii="GT Walsheim Bold"/>
                <w:b/>
                <w:sz w:val="19"/>
              </w:rPr>
            </w:pPr>
            <w:r>
              <w:rPr>
                <w:rFonts w:ascii="GT Walsheim Bold"/>
                <w:b/>
                <w:sz w:val="19"/>
              </w:rPr>
              <w:t>Further</w:t>
            </w:r>
            <w:r>
              <w:rPr>
                <w:rFonts w:ascii="GT Walsheim Bold"/>
                <w:b/>
                <w:spacing w:val="17"/>
                <w:sz w:val="19"/>
              </w:rPr>
              <w:t xml:space="preserve"> </w:t>
            </w:r>
            <w:r>
              <w:rPr>
                <w:rFonts w:ascii="GT Walsheim Bold"/>
                <w:b/>
                <w:spacing w:val="-2"/>
                <w:sz w:val="19"/>
              </w:rPr>
              <w:t>Information</w:t>
            </w:r>
          </w:p>
        </w:tc>
        <w:tc>
          <w:tcPr>
            <w:tcW w:w="4439" w:type="dxa"/>
            <w:gridSpan w:val="2"/>
          </w:tcPr>
          <w:p w14:paraId="331D41CC" w14:textId="77777777" w:rsidR="00845331" w:rsidRDefault="003F4DAF">
            <w:pPr>
              <w:pStyle w:val="TableParagraph"/>
              <w:spacing w:before="108"/>
              <w:ind w:left="1713" w:right="1695"/>
              <w:jc w:val="center"/>
              <w:rPr>
                <w:rFonts w:ascii="GT Walsheim Bold"/>
                <w:b/>
                <w:sz w:val="19"/>
              </w:rPr>
            </w:pPr>
            <w:r>
              <w:rPr>
                <w:rFonts w:ascii="GT Walsheim Bold"/>
                <w:b/>
                <w:spacing w:val="-2"/>
                <w:sz w:val="19"/>
              </w:rPr>
              <w:t>Regulation</w:t>
            </w:r>
          </w:p>
        </w:tc>
      </w:tr>
      <w:tr w:rsidR="00845331" w14:paraId="25143EA6" w14:textId="77777777">
        <w:trPr>
          <w:trHeight w:val="1388"/>
        </w:trPr>
        <w:tc>
          <w:tcPr>
            <w:tcW w:w="425" w:type="dxa"/>
          </w:tcPr>
          <w:p w14:paraId="216756A6" w14:textId="77777777" w:rsidR="00845331" w:rsidRDefault="003F4DAF">
            <w:pPr>
              <w:pStyle w:val="TableParagraph"/>
              <w:ind w:left="19"/>
              <w:jc w:val="center"/>
              <w:rPr>
                <w:sz w:val="19"/>
              </w:rPr>
            </w:pPr>
            <w:r>
              <w:rPr>
                <w:w w:val="102"/>
                <w:sz w:val="19"/>
              </w:rPr>
              <w:t>4</w:t>
            </w:r>
          </w:p>
        </w:tc>
        <w:tc>
          <w:tcPr>
            <w:tcW w:w="4082" w:type="dxa"/>
          </w:tcPr>
          <w:p w14:paraId="1473D588" w14:textId="77777777" w:rsidR="00845331" w:rsidRDefault="003F4DAF">
            <w:pPr>
              <w:pStyle w:val="TableParagraph"/>
              <w:spacing w:before="108" w:line="264" w:lineRule="auto"/>
              <w:ind w:left="79" w:right="121"/>
              <w:rPr>
                <w:sz w:val="19"/>
              </w:rPr>
            </w:pPr>
            <w:r>
              <w:rPr>
                <w:sz w:val="19"/>
              </w:rPr>
              <w:t>Unauthorised building work means building work, other than work in relation to which an initial notice, an amendment notice, a public body’s notice or a regulator’s notice has effect, which is done without:</w:t>
            </w:r>
          </w:p>
        </w:tc>
        <w:tc>
          <w:tcPr>
            <w:tcW w:w="2003" w:type="dxa"/>
          </w:tcPr>
          <w:p w14:paraId="3AD370DD" w14:textId="77777777" w:rsidR="00845331" w:rsidRDefault="00F30A0D">
            <w:pPr>
              <w:pStyle w:val="TableParagraph"/>
              <w:ind w:left="673"/>
              <w:rPr>
                <w:sz w:val="19"/>
              </w:rPr>
            </w:pPr>
            <w:hyperlink r:id="rId21">
              <w:r w:rsidR="003F4DAF">
                <w:rPr>
                  <w:color w:val="275B9B"/>
                  <w:spacing w:val="-2"/>
                  <w:sz w:val="19"/>
                  <w:u w:val="single" w:color="275B9B"/>
                </w:rPr>
                <w:t>18(8)(a)</w:t>
              </w:r>
            </w:hyperlink>
          </w:p>
        </w:tc>
        <w:tc>
          <w:tcPr>
            <w:tcW w:w="2436" w:type="dxa"/>
          </w:tcPr>
          <w:p w14:paraId="5C9D9970" w14:textId="77777777" w:rsidR="00845331" w:rsidRDefault="00845331">
            <w:pPr>
              <w:pStyle w:val="TableParagraph"/>
              <w:spacing w:before="0"/>
              <w:rPr>
                <w:rFonts w:ascii="Times New Roman"/>
                <w:sz w:val="20"/>
              </w:rPr>
            </w:pPr>
          </w:p>
        </w:tc>
      </w:tr>
    </w:tbl>
    <w:p w14:paraId="14B41B6F" w14:textId="77777777" w:rsidR="00845331" w:rsidRDefault="00845331">
      <w:pPr>
        <w:rPr>
          <w:rFonts w:ascii="Times New Roman"/>
          <w:sz w:val="20"/>
        </w:rPr>
        <w:sectPr w:rsidR="00845331">
          <w:footerReference w:type="default" r:id="rId22"/>
          <w:type w:val="continuous"/>
          <w:pgSz w:w="11910" w:h="16840"/>
          <w:pgMar w:top="540" w:right="360" w:bottom="320" w:left="1680" w:header="0" w:footer="131" w:gutter="0"/>
          <w:pgNumType w:start="1"/>
          <w:cols w:space="720"/>
        </w:sectPr>
      </w:pPr>
    </w:p>
    <w:tbl>
      <w:tblPr>
        <w:tblW w:w="0" w:type="auto"/>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465"/>
      </w:tblGrid>
      <w:tr w:rsidR="00845331" w14:paraId="2F937AC2" w14:textId="77777777">
        <w:trPr>
          <w:trHeight w:val="3063"/>
        </w:trPr>
        <w:tc>
          <w:tcPr>
            <w:tcW w:w="425" w:type="dxa"/>
          </w:tcPr>
          <w:p w14:paraId="5C8D1C7B" w14:textId="77777777" w:rsidR="00845331" w:rsidRDefault="00845331">
            <w:pPr>
              <w:pStyle w:val="TableParagraph"/>
              <w:spacing w:before="0"/>
              <w:rPr>
                <w:rFonts w:ascii="Times New Roman"/>
                <w:sz w:val="20"/>
              </w:rPr>
            </w:pPr>
          </w:p>
        </w:tc>
        <w:tc>
          <w:tcPr>
            <w:tcW w:w="4082" w:type="dxa"/>
          </w:tcPr>
          <w:p w14:paraId="2C8A8C80" w14:textId="77777777" w:rsidR="00845331" w:rsidRDefault="003F4DAF">
            <w:pPr>
              <w:pStyle w:val="TableParagraph"/>
              <w:numPr>
                <w:ilvl w:val="0"/>
                <w:numId w:val="1"/>
              </w:numPr>
              <w:tabs>
                <w:tab w:val="left" w:pos="439"/>
              </w:tabs>
              <w:spacing w:before="108" w:line="264" w:lineRule="auto"/>
              <w:ind w:right="92"/>
              <w:rPr>
                <w:sz w:val="19"/>
              </w:rPr>
            </w:pPr>
            <w:r>
              <w:rPr>
                <w:sz w:val="19"/>
              </w:rPr>
              <w:t xml:space="preserve">a building notice being given to the local </w:t>
            </w:r>
            <w:r>
              <w:rPr>
                <w:spacing w:val="-2"/>
                <w:sz w:val="19"/>
              </w:rPr>
              <w:t>authority</w:t>
            </w:r>
          </w:p>
          <w:p w14:paraId="5A3CE0F7" w14:textId="77777777" w:rsidR="00845331" w:rsidRDefault="003F4DAF">
            <w:pPr>
              <w:pStyle w:val="TableParagraph"/>
              <w:numPr>
                <w:ilvl w:val="0"/>
                <w:numId w:val="1"/>
              </w:numPr>
              <w:tabs>
                <w:tab w:val="left" w:pos="439"/>
              </w:tabs>
              <w:spacing w:before="1" w:line="264" w:lineRule="auto"/>
              <w:ind w:right="454"/>
              <w:rPr>
                <w:sz w:val="19"/>
              </w:rPr>
            </w:pPr>
            <w:r>
              <w:rPr>
                <w:sz w:val="19"/>
              </w:rPr>
              <w:t>an application for building control approval with full plans of the work being given to the local authority or:</w:t>
            </w:r>
          </w:p>
          <w:p w14:paraId="6C8F5518" w14:textId="77777777" w:rsidR="00845331" w:rsidRDefault="003F4DAF">
            <w:pPr>
              <w:pStyle w:val="TableParagraph"/>
              <w:numPr>
                <w:ilvl w:val="0"/>
                <w:numId w:val="1"/>
              </w:numPr>
              <w:tabs>
                <w:tab w:val="left" w:pos="439"/>
              </w:tabs>
              <w:spacing w:before="3" w:line="264" w:lineRule="auto"/>
              <w:ind w:right="474"/>
              <w:rPr>
                <w:sz w:val="19"/>
              </w:rPr>
            </w:pPr>
            <w:r>
              <w:rPr>
                <w:sz w:val="19"/>
              </w:rPr>
              <w:t>a notice of intention to start work being given to the local authority, in</w:t>
            </w:r>
          </w:p>
          <w:p w14:paraId="51C0731A" w14:textId="77777777" w:rsidR="00845331" w:rsidRDefault="003F4DAF">
            <w:pPr>
              <w:pStyle w:val="TableParagraph"/>
              <w:spacing w:before="1" w:line="264" w:lineRule="auto"/>
              <w:ind w:left="439" w:right="121"/>
              <w:rPr>
                <w:sz w:val="19"/>
              </w:rPr>
            </w:pPr>
            <w:r>
              <w:rPr>
                <w:sz w:val="19"/>
              </w:rPr>
              <w:t xml:space="preserve">accordance with </w:t>
            </w:r>
            <w:r>
              <w:rPr>
                <w:color w:val="275B9B"/>
                <w:sz w:val="19"/>
                <w:u w:val="single" w:color="275B9B"/>
              </w:rPr>
              <w:t>Regulation 16(1)</w:t>
            </w:r>
            <w:r>
              <w:rPr>
                <w:sz w:val="19"/>
              </w:rPr>
              <w:t>, where a building notice has been given or an application for building control approval with full plans of the work has been</w:t>
            </w:r>
            <w:r>
              <w:rPr>
                <w:spacing w:val="40"/>
                <w:sz w:val="19"/>
              </w:rPr>
              <w:t xml:space="preserve"> </w:t>
            </w:r>
            <w:r>
              <w:rPr>
                <w:spacing w:val="-2"/>
                <w:sz w:val="19"/>
              </w:rPr>
              <w:t>given.</w:t>
            </w:r>
          </w:p>
        </w:tc>
        <w:tc>
          <w:tcPr>
            <w:tcW w:w="2003" w:type="dxa"/>
          </w:tcPr>
          <w:p w14:paraId="5F0C902C" w14:textId="77777777" w:rsidR="00845331" w:rsidRDefault="00845331">
            <w:pPr>
              <w:pStyle w:val="TableParagraph"/>
              <w:spacing w:before="0"/>
              <w:rPr>
                <w:rFonts w:ascii="Times New Roman"/>
                <w:sz w:val="20"/>
              </w:rPr>
            </w:pPr>
          </w:p>
        </w:tc>
        <w:tc>
          <w:tcPr>
            <w:tcW w:w="2465" w:type="dxa"/>
          </w:tcPr>
          <w:p w14:paraId="0003DF20" w14:textId="77777777" w:rsidR="00845331" w:rsidRDefault="00845331">
            <w:pPr>
              <w:pStyle w:val="TableParagraph"/>
              <w:spacing w:before="0"/>
              <w:rPr>
                <w:rFonts w:ascii="Times New Roman"/>
                <w:sz w:val="20"/>
              </w:rPr>
            </w:pPr>
          </w:p>
        </w:tc>
      </w:tr>
    </w:tbl>
    <w:p w14:paraId="47D93DCB" w14:textId="77777777" w:rsidR="00845331" w:rsidRDefault="003F4DAF">
      <w:pPr>
        <w:pStyle w:val="BodyText"/>
        <w:rPr>
          <w:rFonts w:ascii="Times New Roman"/>
        </w:rPr>
      </w:pPr>
      <w:r>
        <w:rPr>
          <w:noProof/>
          <w:lang w:val="en-GB" w:eastAsia="en-GB"/>
        </w:rPr>
        <w:drawing>
          <wp:anchor distT="0" distB="0" distL="0" distR="0" simplePos="0" relativeHeight="15731712" behindDoc="0" locked="0" layoutInCell="1" allowOverlap="1" wp14:anchorId="2347CEB5" wp14:editId="14D1CD3C">
            <wp:simplePos x="0" y="0"/>
            <wp:positionH relativeFrom="page">
              <wp:posOffset>189001</wp:posOffset>
            </wp:positionH>
            <wp:positionV relativeFrom="page">
              <wp:posOffset>351015</wp:posOffset>
            </wp:positionV>
            <wp:extent cx="1107008" cy="10150462"/>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1107008" cy="10150462"/>
                    </a:xfrm>
                    <a:prstGeom prst="rect">
                      <a:avLst/>
                    </a:prstGeom>
                  </pic:spPr>
                </pic:pic>
              </a:graphicData>
            </a:graphic>
          </wp:anchor>
        </w:drawing>
      </w:r>
      <w:r>
        <w:rPr>
          <w:noProof/>
          <w:lang w:val="en-GB" w:eastAsia="en-GB"/>
        </w:rPr>
        <mc:AlternateContent>
          <mc:Choice Requires="wps">
            <w:drawing>
              <wp:anchor distT="0" distB="0" distL="0" distR="0" simplePos="0" relativeHeight="15732224" behindDoc="0" locked="0" layoutInCell="1" allowOverlap="1" wp14:anchorId="4FBB3FF7" wp14:editId="5D91BBA9">
                <wp:simplePos x="0" y="0"/>
                <wp:positionH relativeFrom="page">
                  <wp:posOffset>408961</wp:posOffset>
                </wp:positionH>
                <wp:positionV relativeFrom="page">
                  <wp:posOffset>1124692</wp:posOffset>
                </wp:positionV>
                <wp:extent cx="644525" cy="620204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 cy="6202045"/>
                        </a:xfrm>
                        <a:prstGeom prst="rect">
                          <a:avLst/>
                        </a:prstGeom>
                      </wps:spPr>
                      <wps:txbx>
                        <w:txbxContent>
                          <w:p w14:paraId="178EFD2C" w14:textId="77777777" w:rsidR="00845331" w:rsidRDefault="003F4DAF">
                            <w:pPr>
                              <w:spacing w:before="18" w:line="252" w:lineRule="auto"/>
                              <w:ind w:left="2860" w:hanging="2841"/>
                              <w:rPr>
                                <w:rFonts w:ascii="GT Walsheim Bold"/>
                                <w:b/>
                                <w:sz w:val="42"/>
                              </w:rPr>
                            </w:pPr>
                            <w:r>
                              <w:rPr>
                                <w:rFonts w:ascii="GT Walsheim Bold"/>
                                <w:b/>
                                <w:color w:val="FFFFFF"/>
                                <w:sz w:val="42"/>
                              </w:rPr>
                              <w:t>Regularisation</w:t>
                            </w:r>
                            <w:r>
                              <w:rPr>
                                <w:rFonts w:ascii="GT Walsheim Bold"/>
                                <w:b/>
                                <w:color w:val="FFFFFF"/>
                                <w:spacing w:val="-6"/>
                                <w:sz w:val="42"/>
                              </w:rPr>
                              <w:t xml:space="preserve"> </w:t>
                            </w:r>
                            <w:r>
                              <w:rPr>
                                <w:rFonts w:ascii="GT Walsheim Bold"/>
                                <w:b/>
                                <w:color w:val="FFFFFF"/>
                                <w:sz w:val="42"/>
                              </w:rPr>
                              <w:t>Certificate</w:t>
                            </w:r>
                            <w:r>
                              <w:rPr>
                                <w:rFonts w:ascii="GT Walsheim Bold"/>
                                <w:b/>
                                <w:color w:val="FFFFFF"/>
                                <w:spacing w:val="-6"/>
                                <w:sz w:val="42"/>
                              </w:rPr>
                              <w:t xml:space="preserve"> </w:t>
                            </w:r>
                            <w:r>
                              <w:rPr>
                                <w:rFonts w:ascii="GT Walsheim Bold"/>
                                <w:b/>
                                <w:color w:val="FFFFFF"/>
                                <w:sz w:val="42"/>
                              </w:rPr>
                              <w:t>Application</w:t>
                            </w:r>
                            <w:r>
                              <w:rPr>
                                <w:rFonts w:ascii="GT Walsheim Bold"/>
                                <w:b/>
                                <w:color w:val="FFFFFF"/>
                                <w:spacing w:val="-6"/>
                                <w:sz w:val="42"/>
                              </w:rPr>
                              <w:t xml:space="preserve"> </w:t>
                            </w:r>
                            <w:r>
                              <w:rPr>
                                <w:rFonts w:ascii="GT Walsheim Bold"/>
                                <w:b/>
                                <w:color w:val="FFFFFF"/>
                                <w:sz w:val="42"/>
                              </w:rPr>
                              <w:t>(England) Notes and Checklist</w:t>
                            </w:r>
                          </w:p>
                        </w:txbxContent>
                      </wps:txbx>
                      <wps:bodyPr vert="vert270" wrap="square" lIns="0" tIns="0" rIns="0" bIns="0" rtlCol="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BB3FF7" id="Textbox 8" o:spid="_x0000_s1027" type="#_x0000_t202" style="position:absolute;margin-left:32.2pt;margin-top:88.55pt;width:50.75pt;height:488.3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" filled="f" stroked="f">
                <v:textbox style="layout-flow:vertical;mso-layout-flow-alt:bottom-to-top" inset="0,0,0,0">
                  <w:txbxContent>
                    <w:p w14:paraId="178EFD2C" w14:textId="77777777" w:rsidR="00845331" w:rsidRDefault="003F4DAF">
                      <w:pPr>
                        <w:spacing w:before="18" w:line="252" w:lineRule="auto"/>
                        <w:ind w:left="2860" w:hanging="2841"/>
                        <w:rPr>
                          <w:rFonts w:ascii="GT Walsheim Bold"/>
                          <w:b/>
                          <w:sz w:val="42"/>
                        </w:rPr>
                      </w:pPr>
                      <w:proofErr w:type="spellStart"/>
                      <w:r>
                        <w:rPr>
                          <w:rFonts w:ascii="GT Walsheim Bold"/>
                          <w:b/>
                          <w:color w:val="FFFFFF"/>
                          <w:sz w:val="42"/>
                        </w:rPr>
                        <w:t>Regularisation</w:t>
                      </w:r>
                      <w:proofErr w:type="spellEnd"/>
                      <w:r>
                        <w:rPr>
                          <w:rFonts w:ascii="GT Walsheim Bold"/>
                          <w:b/>
                          <w:color w:val="FFFFFF"/>
                          <w:spacing w:val="-6"/>
                          <w:sz w:val="42"/>
                        </w:rPr>
                        <w:t xml:space="preserve"> </w:t>
                      </w:r>
                      <w:r>
                        <w:rPr>
                          <w:rFonts w:ascii="GT Walsheim Bold"/>
                          <w:b/>
                          <w:color w:val="FFFFFF"/>
                          <w:sz w:val="42"/>
                        </w:rPr>
                        <w:t>Certificate</w:t>
                      </w:r>
                      <w:r>
                        <w:rPr>
                          <w:rFonts w:ascii="GT Walsheim Bold"/>
                          <w:b/>
                          <w:color w:val="FFFFFF"/>
                          <w:spacing w:val="-6"/>
                          <w:sz w:val="42"/>
                        </w:rPr>
                        <w:t xml:space="preserve"> </w:t>
                      </w:r>
                      <w:r>
                        <w:rPr>
                          <w:rFonts w:ascii="GT Walsheim Bold"/>
                          <w:b/>
                          <w:color w:val="FFFFFF"/>
                          <w:sz w:val="42"/>
                        </w:rPr>
                        <w:t>Application</w:t>
                      </w:r>
                      <w:r>
                        <w:rPr>
                          <w:rFonts w:ascii="GT Walsheim Bold"/>
                          <w:b/>
                          <w:color w:val="FFFFFF"/>
                          <w:spacing w:val="-6"/>
                          <w:sz w:val="42"/>
                        </w:rPr>
                        <w:t xml:space="preserve"> </w:t>
                      </w:r>
                      <w:r>
                        <w:rPr>
                          <w:rFonts w:ascii="GT Walsheim Bold"/>
                          <w:b/>
                          <w:color w:val="FFFFFF"/>
                          <w:sz w:val="42"/>
                        </w:rPr>
                        <w:t>(England) Notes and Checklist</w:t>
                      </w:r>
                    </w:p>
                  </w:txbxContent>
                </v:textbox>
                <w10:wrap anchorx="page" anchory="page"/>
              </v:shape>
            </w:pict>
          </mc:Fallback>
        </mc:AlternateContent>
      </w:r>
    </w:p>
    <w:p w14:paraId="742469D3" w14:textId="77777777" w:rsidR="00845331" w:rsidRDefault="00845331">
      <w:pPr>
        <w:pStyle w:val="BodyText"/>
        <w:rPr>
          <w:rFonts w:ascii="Times New Roman"/>
        </w:rPr>
      </w:pPr>
    </w:p>
    <w:p w14:paraId="33FCBA57" w14:textId="77777777" w:rsidR="00845331" w:rsidRDefault="00845331">
      <w:pPr>
        <w:pStyle w:val="BodyText"/>
        <w:rPr>
          <w:rFonts w:ascii="Times New Roman"/>
        </w:rPr>
      </w:pPr>
    </w:p>
    <w:p w14:paraId="01856AA9" w14:textId="77777777" w:rsidR="00845331" w:rsidRDefault="00845331">
      <w:pPr>
        <w:pStyle w:val="BodyText"/>
        <w:rPr>
          <w:rFonts w:ascii="Times New Roman"/>
        </w:rPr>
      </w:pPr>
    </w:p>
    <w:p w14:paraId="76597AB5" w14:textId="77777777" w:rsidR="00845331" w:rsidRDefault="00845331">
      <w:pPr>
        <w:pStyle w:val="BodyText"/>
        <w:rPr>
          <w:rFonts w:ascii="Times New Roman"/>
        </w:rPr>
      </w:pPr>
    </w:p>
    <w:p w14:paraId="61C55D20" w14:textId="77777777" w:rsidR="00845331" w:rsidRDefault="00845331">
      <w:pPr>
        <w:pStyle w:val="BodyText"/>
        <w:rPr>
          <w:rFonts w:ascii="Times New Roman"/>
        </w:rPr>
      </w:pPr>
    </w:p>
    <w:p w14:paraId="6B92853D" w14:textId="77777777" w:rsidR="00845331" w:rsidRDefault="00845331">
      <w:pPr>
        <w:pStyle w:val="BodyText"/>
        <w:rPr>
          <w:rFonts w:ascii="Times New Roman"/>
        </w:rPr>
      </w:pPr>
    </w:p>
    <w:p w14:paraId="6F0E7596" w14:textId="77777777" w:rsidR="00845331" w:rsidRDefault="00845331">
      <w:pPr>
        <w:pStyle w:val="BodyText"/>
        <w:rPr>
          <w:rFonts w:ascii="Times New Roman"/>
        </w:rPr>
      </w:pPr>
    </w:p>
    <w:p w14:paraId="18C1E239" w14:textId="77777777" w:rsidR="00845331" w:rsidRDefault="00845331">
      <w:pPr>
        <w:pStyle w:val="BodyText"/>
        <w:rPr>
          <w:rFonts w:ascii="Times New Roman"/>
        </w:rPr>
      </w:pPr>
    </w:p>
    <w:p w14:paraId="61105961" w14:textId="77777777" w:rsidR="00845331" w:rsidRDefault="00845331">
      <w:pPr>
        <w:pStyle w:val="BodyText"/>
        <w:rPr>
          <w:rFonts w:ascii="Times New Roman"/>
        </w:rPr>
      </w:pPr>
    </w:p>
    <w:p w14:paraId="4B41D2AD" w14:textId="77777777" w:rsidR="00845331" w:rsidRDefault="00845331">
      <w:pPr>
        <w:pStyle w:val="BodyText"/>
        <w:rPr>
          <w:rFonts w:ascii="Times New Roman"/>
        </w:rPr>
      </w:pPr>
    </w:p>
    <w:p w14:paraId="373C1B07" w14:textId="77777777" w:rsidR="00845331" w:rsidRDefault="00845331">
      <w:pPr>
        <w:pStyle w:val="BodyText"/>
        <w:rPr>
          <w:rFonts w:ascii="Times New Roman"/>
        </w:rPr>
      </w:pPr>
    </w:p>
    <w:p w14:paraId="17E5AFC4" w14:textId="77777777" w:rsidR="00845331" w:rsidRDefault="00845331">
      <w:pPr>
        <w:pStyle w:val="BodyText"/>
        <w:rPr>
          <w:rFonts w:ascii="Times New Roman"/>
        </w:rPr>
      </w:pPr>
    </w:p>
    <w:p w14:paraId="6194ABF9" w14:textId="77777777" w:rsidR="00845331" w:rsidRDefault="00845331">
      <w:pPr>
        <w:pStyle w:val="BodyText"/>
        <w:rPr>
          <w:rFonts w:ascii="Times New Roman"/>
        </w:rPr>
      </w:pPr>
    </w:p>
    <w:p w14:paraId="1F964B06" w14:textId="77777777" w:rsidR="00845331" w:rsidRDefault="00845331">
      <w:pPr>
        <w:pStyle w:val="BodyText"/>
        <w:rPr>
          <w:rFonts w:ascii="Times New Roman"/>
        </w:rPr>
      </w:pPr>
    </w:p>
    <w:p w14:paraId="63C8D74E" w14:textId="77777777" w:rsidR="00845331" w:rsidRDefault="00845331">
      <w:pPr>
        <w:pStyle w:val="BodyText"/>
        <w:rPr>
          <w:rFonts w:ascii="Times New Roman"/>
        </w:rPr>
      </w:pPr>
    </w:p>
    <w:p w14:paraId="2AF8B908" w14:textId="77777777" w:rsidR="00845331" w:rsidRDefault="00845331">
      <w:pPr>
        <w:pStyle w:val="BodyText"/>
        <w:rPr>
          <w:rFonts w:ascii="Times New Roman"/>
        </w:rPr>
      </w:pPr>
    </w:p>
    <w:p w14:paraId="22DF3EC0" w14:textId="77777777" w:rsidR="00845331" w:rsidRDefault="00845331">
      <w:pPr>
        <w:pStyle w:val="BodyText"/>
        <w:rPr>
          <w:rFonts w:ascii="Times New Roman"/>
        </w:rPr>
      </w:pPr>
    </w:p>
    <w:p w14:paraId="6977133B" w14:textId="77777777" w:rsidR="00845331" w:rsidRDefault="00845331">
      <w:pPr>
        <w:pStyle w:val="BodyText"/>
        <w:rPr>
          <w:rFonts w:ascii="Times New Roman"/>
        </w:rPr>
      </w:pPr>
    </w:p>
    <w:p w14:paraId="1829A337" w14:textId="77777777" w:rsidR="00845331" w:rsidRDefault="00845331">
      <w:pPr>
        <w:pStyle w:val="BodyText"/>
        <w:rPr>
          <w:rFonts w:ascii="Times New Roman"/>
        </w:rPr>
      </w:pPr>
    </w:p>
    <w:p w14:paraId="10673439" w14:textId="77777777" w:rsidR="00845331" w:rsidRDefault="00845331">
      <w:pPr>
        <w:pStyle w:val="BodyText"/>
        <w:rPr>
          <w:rFonts w:ascii="Times New Roman"/>
        </w:rPr>
      </w:pPr>
    </w:p>
    <w:p w14:paraId="624B2DDF" w14:textId="77777777" w:rsidR="00845331" w:rsidRDefault="00845331">
      <w:pPr>
        <w:pStyle w:val="BodyText"/>
        <w:rPr>
          <w:rFonts w:ascii="Times New Roman"/>
        </w:rPr>
      </w:pPr>
    </w:p>
    <w:p w14:paraId="792BA291" w14:textId="77777777" w:rsidR="00845331" w:rsidRDefault="00845331">
      <w:pPr>
        <w:pStyle w:val="BodyText"/>
        <w:rPr>
          <w:rFonts w:ascii="Times New Roman"/>
        </w:rPr>
      </w:pPr>
    </w:p>
    <w:p w14:paraId="1A089DB9" w14:textId="77777777" w:rsidR="00845331" w:rsidRDefault="00845331">
      <w:pPr>
        <w:pStyle w:val="BodyText"/>
        <w:rPr>
          <w:rFonts w:ascii="Times New Roman"/>
        </w:rPr>
      </w:pPr>
    </w:p>
    <w:p w14:paraId="57977E39" w14:textId="77777777" w:rsidR="00845331" w:rsidRDefault="00845331">
      <w:pPr>
        <w:pStyle w:val="BodyText"/>
        <w:rPr>
          <w:rFonts w:ascii="Times New Roman"/>
        </w:rPr>
      </w:pPr>
    </w:p>
    <w:p w14:paraId="69D23D80" w14:textId="77777777" w:rsidR="00845331" w:rsidRDefault="00845331">
      <w:pPr>
        <w:pStyle w:val="BodyText"/>
        <w:rPr>
          <w:rFonts w:ascii="Times New Roman"/>
        </w:rPr>
      </w:pPr>
    </w:p>
    <w:p w14:paraId="418E4DD0" w14:textId="77777777" w:rsidR="00845331" w:rsidRDefault="00845331">
      <w:pPr>
        <w:pStyle w:val="BodyText"/>
        <w:rPr>
          <w:rFonts w:ascii="Times New Roman"/>
        </w:rPr>
      </w:pPr>
    </w:p>
    <w:p w14:paraId="0B4BF723" w14:textId="77777777" w:rsidR="00845331" w:rsidRDefault="00845331">
      <w:pPr>
        <w:pStyle w:val="BodyText"/>
        <w:rPr>
          <w:rFonts w:ascii="Times New Roman"/>
        </w:rPr>
      </w:pPr>
    </w:p>
    <w:p w14:paraId="7C54B3A2" w14:textId="77777777" w:rsidR="00845331" w:rsidRDefault="00845331">
      <w:pPr>
        <w:pStyle w:val="BodyText"/>
        <w:rPr>
          <w:rFonts w:ascii="Times New Roman"/>
        </w:rPr>
      </w:pPr>
    </w:p>
    <w:p w14:paraId="587C3759" w14:textId="77777777" w:rsidR="00845331" w:rsidRDefault="00845331">
      <w:pPr>
        <w:pStyle w:val="BodyText"/>
        <w:rPr>
          <w:rFonts w:ascii="Times New Roman"/>
        </w:rPr>
      </w:pPr>
    </w:p>
    <w:p w14:paraId="306447F2" w14:textId="77777777" w:rsidR="00845331" w:rsidRDefault="00845331">
      <w:pPr>
        <w:pStyle w:val="BodyText"/>
        <w:rPr>
          <w:rFonts w:ascii="Times New Roman"/>
        </w:rPr>
      </w:pPr>
    </w:p>
    <w:p w14:paraId="1228D700" w14:textId="77777777" w:rsidR="00845331" w:rsidRDefault="00845331">
      <w:pPr>
        <w:pStyle w:val="BodyText"/>
        <w:rPr>
          <w:rFonts w:ascii="Times New Roman"/>
        </w:rPr>
      </w:pPr>
    </w:p>
    <w:p w14:paraId="43CCC46F" w14:textId="77777777" w:rsidR="00845331" w:rsidRDefault="00845331">
      <w:pPr>
        <w:pStyle w:val="BodyText"/>
        <w:rPr>
          <w:rFonts w:ascii="Times New Roman"/>
        </w:rPr>
      </w:pPr>
    </w:p>
    <w:p w14:paraId="2198C153" w14:textId="77777777" w:rsidR="00845331" w:rsidRDefault="00845331">
      <w:pPr>
        <w:pStyle w:val="BodyText"/>
        <w:rPr>
          <w:rFonts w:ascii="Times New Roman"/>
        </w:rPr>
      </w:pPr>
    </w:p>
    <w:p w14:paraId="7C3D4F50" w14:textId="77777777" w:rsidR="00845331" w:rsidRDefault="00845331">
      <w:pPr>
        <w:pStyle w:val="BodyText"/>
        <w:rPr>
          <w:rFonts w:ascii="Times New Roman"/>
        </w:rPr>
      </w:pPr>
    </w:p>
    <w:p w14:paraId="571898D0" w14:textId="77777777" w:rsidR="00845331" w:rsidRDefault="00845331">
      <w:pPr>
        <w:pStyle w:val="BodyText"/>
        <w:rPr>
          <w:rFonts w:ascii="Times New Roman"/>
        </w:rPr>
      </w:pPr>
    </w:p>
    <w:p w14:paraId="65AB3B00" w14:textId="77777777" w:rsidR="00845331" w:rsidRDefault="00845331">
      <w:pPr>
        <w:pStyle w:val="BodyText"/>
        <w:rPr>
          <w:rFonts w:ascii="Times New Roman"/>
        </w:rPr>
      </w:pPr>
    </w:p>
    <w:p w14:paraId="75036E3A" w14:textId="77777777" w:rsidR="00845331" w:rsidRDefault="00845331">
      <w:pPr>
        <w:pStyle w:val="BodyText"/>
        <w:rPr>
          <w:rFonts w:ascii="Times New Roman"/>
        </w:rPr>
      </w:pPr>
    </w:p>
    <w:p w14:paraId="1FA8913F" w14:textId="77777777" w:rsidR="00845331" w:rsidRDefault="00845331">
      <w:pPr>
        <w:pStyle w:val="BodyText"/>
        <w:rPr>
          <w:rFonts w:ascii="Times New Roman"/>
        </w:rPr>
      </w:pPr>
    </w:p>
    <w:p w14:paraId="20D8E033" w14:textId="77777777" w:rsidR="00845331" w:rsidRDefault="00845331">
      <w:pPr>
        <w:pStyle w:val="BodyText"/>
        <w:rPr>
          <w:rFonts w:ascii="Times New Roman"/>
        </w:rPr>
      </w:pPr>
    </w:p>
    <w:p w14:paraId="3B1DD4DA" w14:textId="6357B3D0" w:rsidR="00845331" w:rsidRDefault="00845331">
      <w:pPr>
        <w:pStyle w:val="BodyText"/>
        <w:rPr>
          <w:rFonts w:ascii="Times New Roman"/>
        </w:rPr>
      </w:pPr>
    </w:p>
    <w:p w14:paraId="027B7E40" w14:textId="6A493DCD" w:rsidR="00845331" w:rsidRDefault="00845331">
      <w:pPr>
        <w:pStyle w:val="BodyText"/>
        <w:rPr>
          <w:rFonts w:ascii="Times New Roman"/>
        </w:rPr>
      </w:pPr>
    </w:p>
    <w:p w14:paraId="6923EA94" w14:textId="369A1C83" w:rsidR="00845331" w:rsidRDefault="007E53B5">
      <w:pPr>
        <w:pStyle w:val="BodyText"/>
        <w:rPr>
          <w:rFonts w:ascii="Times New Roman"/>
        </w:rPr>
      </w:pPr>
      <w:r>
        <w:rPr>
          <w:noProof/>
          <w:lang w:val="en-GB" w:eastAsia="en-GB"/>
        </w:rPr>
        <mc:AlternateContent>
          <mc:Choice Requires="wps">
            <w:drawing>
              <wp:anchor distT="0" distB="0" distL="0" distR="0" simplePos="0" relativeHeight="487589888" behindDoc="1" locked="0" layoutInCell="1" allowOverlap="1" wp14:anchorId="3AD92B25" wp14:editId="157660C2">
                <wp:simplePos x="0" y="0"/>
                <wp:positionH relativeFrom="page">
                  <wp:posOffset>1571625</wp:posOffset>
                </wp:positionH>
                <wp:positionV relativeFrom="paragraph">
                  <wp:posOffset>213995</wp:posOffset>
                </wp:positionV>
                <wp:extent cx="5607050" cy="266700"/>
                <wp:effectExtent l="0" t="0" r="1270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607050" cy="266700"/>
                        </a:xfrm>
                        <a:custGeom>
                          <a:avLst/>
                          <a:gdLst/>
                          <a:ahLst/>
                          <a:cxnLst/>
                          <a:rect l="l" t="t" r="r" b="b"/>
                          <a:pathLst>
                            <a:path w="5607050">
                              <a:moveTo>
                                <a:pt x="0" y="0"/>
                              </a:moveTo>
                              <a:lnTo>
                                <a:pt x="5606656" y="0"/>
                              </a:lnTo>
                            </a:path>
                          </a:pathLst>
                        </a:custGeom>
                        <a:ln w="254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727A6EB" id="Graphic 9" o:spid="_x0000_s1026" style="position:absolute;margin-left:123.75pt;margin-top:16.85pt;width:441.5pt;height:21pt;flip:y;z-index:-157265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6070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" path="m,l5606656,e" filled="f" strokeweight="2pt">
                <v:path arrowok="t"/>
                <w10:wrap type="topAndBottom" anchorx="page"/>
              </v:shape>
            </w:pict>
          </mc:Fallback>
        </mc:AlternateContent>
      </w:r>
    </w:p>
    <w:p w14:paraId="21EB2136" w14:textId="3E148243" w:rsidR="00845331" w:rsidRDefault="00845331">
      <w:pPr>
        <w:pStyle w:val="BodyText"/>
        <w:spacing w:before="11"/>
        <w:rPr>
          <w:rFonts w:ascii="Times New Roman"/>
          <w:sz w:val="21"/>
        </w:rPr>
      </w:pPr>
    </w:p>
    <w:p w14:paraId="5CED337F" w14:textId="77777777" w:rsidR="00845331" w:rsidRDefault="003F4DAF">
      <w:pPr>
        <w:pStyle w:val="BodyText"/>
        <w:spacing w:before="1" w:line="252" w:lineRule="auto"/>
        <w:ind w:left="800" w:right="555"/>
      </w:pPr>
      <w:r>
        <w:t>This</w:t>
      </w:r>
      <w:r>
        <w:rPr>
          <w:spacing w:val="-5"/>
        </w:rPr>
        <w:t xml:space="preserve"> </w:t>
      </w:r>
      <w:r>
        <w:t>document</w:t>
      </w:r>
      <w:r>
        <w:rPr>
          <w:spacing w:val="-5"/>
        </w:rPr>
        <w:t xml:space="preserve"> </w:t>
      </w:r>
      <w:r>
        <w:t>provides</w:t>
      </w:r>
      <w:r>
        <w:rPr>
          <w:spacing w:val="-5"/>
        </w:rPr>
        <w:t xml:space="preserve"> </w:t>
      </w:r>
      <w:r>
        <w:t>information</w:t>
      </w:r>
      <w:r>
        <w:rPr>
          <w:spacing w:val="-5"/>
        </w:rPr>
        <w:t xml:space="preserve"> </w:t>
      </w:r>
      <w:r>
        <w:t>for</w:t>
      </w:r>
      <w:r>
        <w:rPr>
          <w:spacing w:val="-5"/>
        </w:rPr>
        <w:t xml:space="preserve"> </w:t>
      </w:r>
      <w:r>
        <w:t>some</w:t>
      </w:r>
      <w:r>
        <w:rPr>
          <w:spacing w:val="-5"/>
        </w:rPr>
        <w:t xml:space="preserve"> </w:t>
      </w:r>
      <w:r>
        <w:t>of</w:t>
      </w:r>
      <w:r>
        <w:rPr>
          <w:spacing w:val="-5"/>
        </w:rPr>
        <w:t xml:space="preserve"> </w:t>
      </w:r>
      <w:r>
        <w:t>the</w:t>
      </w:r>
      <w:r>
        <w:rPr>
          <w:spacing w:val="-5"/>
        </w:rPr>
        <w:t xml:space="preserve"> </w:t>
      </w:r>
      <w:r>
        <w:t>more</w:t>
      </w:r>
      <w:r>
        <w:rPr>
          <w:spacing w:val="-5"/>
        </w:rPr>
        <w:t xml:space="preserve"> </w:t>
      </w:r>
      <w:r>
        <w:t>common</w:t>
      </w:r>
      <w:r>
        <w:rPr>
          <w:spacing w:val="-5"/>
        </w:rPr>
        <w:t xml:space="preserve"> </w:t>
      </w:r>
      <w:r>
        <w:t>building</w:t>
      </w:r>
      <w:r>
        <w:rPr>
          <w:spacing w:val="-5"/>
        </w:rPr>
        <w:t xml:space="preserve"> </w:t>
      </w:r>
      <w:r>
        <w:t>work</w:t>
      </w:r>
      <w:r>
        <w:rPr>
          <w:spacing w:val="-5"/>
        </w:rPr>
        <w:t xml:space="preserve"> </w:t>
      </w:r>
      <w:r>
        <w:t xml:space="preserve">scenarios. Reference should always be made to the Building Regulations 2010 (as amended) for full </w:t>
      </w:r>
      <w:r>
        <w:rPr>
          <w:spacing w:val="-2"/>
        </w:rPr>
        <w:t>details.</w:t>
      </w:r>
    </w:p>
    <w:p w14:paraId="12DD847A" w14:textId="77777777" w:rsidR="00845331" w:rsidRDefault="00845331">
      <w:pPr>
        <w:pStyle w:val="BodyText"/>
        <w:spacing w:before="5"/>
        <w:rPr>
          <w:sz w:val="24"/>
        </w:rPr>
      </w:pPr>
    </w:p>
    <w:p w14:paraId="359A7DE6" w14:textId="77777777" w:rsidR="007E53B5" w:rsidRPr="007E53B5" w:rsidRDefault="003F4DAF" w:rsidP="007E53B5">
      <w:pPr>
        <w:pStyle w:val="Footer"/>
        <w:spacing w:after="120" w:line="300" w:lineRule="auto"/>
        <w:jc w:val="center"/>
        <w:rPr>
          <w:rFonts w:cs="Arial"/>
          <w:color w:val="626374"/>
          <w:sz w:val="18"/>
          <w:szCs w:val="18"/>
          <w:lang w:val="en-GB"/>
        </w:rPr>
      </w:pPr>
      <w:r>
        <w:rPr>
          <w:noProof/>
          <w:lang w:val="en-GB" w:eastAsia="en-GB"/>
        </w:rPr>
        <w:drawing>
          <wp:anchor distT="0" distB="0" distL="0" distR="0" simplePos="0" relativeHeight="251658752" behindDoc="0" locked="0" layoutInCell="1" allowOverlap="1" wp14:anchorId="49A4543A" wp14:editId="4040011F">
            <wp:simplePos x="0" y="0"/>
            <wp:positionH relativeFrom="page">
              <wp:posOffset>6598832</wp:posOffset>
            </wp:positionH>
            <wp:positionV relativeFrom="paragraph">
              <wp:posOffset>-36789</wp:posOffset>
            </wp:positionV>
            <wp:extent cx="684890" cy="498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3" cstate="print"/>
                    <a:stretch>
                      <a:fillRect/>
                    </a:stretch>
                  </pic:blipFill>
                  <pic:spPr>
                    <a:xfrm>
                      <a:off x="0" y="0"/>
                      <a:ext cx="684890" cy="498600"/>
                    </a:xfrm>
                    <a:prstGeom prst="rect">
                      <a:avLst/>
                    </a:prstGeom>
                  </pic:spPr>
                </pic:pic>
              </a:graphicData>
            </a:graphic>
          </wp:anchor>
        </w:drawing>
      </w:r>
      <w:bookmarkStart w:id="1" w:name="_Hlk152322660"/>
      <w:r w:rsidRPr="003F4DAF">
        <w:rPr>
          <w:rFonts w:cs="Arial"/>
          <w:color w:val="626374"/>
          <w:sz w:val="18"/>
          <w:szCs w:val="18"/>
        </w:rPr>
        <w:t xml:space="preserve"> </w:t>
      </w:r>
      <w:bookmarkEnd w:id="1"/>
      <w:r w:rsidR="007E53B5" w:rsidRPr="007E53B5">
        <w:rPr>
          <w:rFonts w:cs="Arial"/>
          <w:color w:val="626374"/>
          <w:sz w:val="18"/>
          <w:szCs w:val="18"/>
          <w:lang w:val="en-GB"/>
        </w:rPr>
        <w:t>South Lakeland House, Lowther Street, Kendal, Cumbria LA9 4UF</w:t>
      </w:r>
      <w:r w:rsidR="007E53B5" w:rsidRPr="007E53B5">
        <w:rPr>
          <w:rFonts w:cs="Arial"/>
          <w:color w:val="626374"/>
          <w:sz w:val="18"/>
          <w:szCs w:val="18"/>
          <w:lang w:val="en-GB"/>
        </w:rPr>
        <w:br/>
        <w:t>T. 01539 793331</w:t>
      </w:r>
    </w:p>
    <w:p w14:paraId="67A45909" w14:textId="75541444" w:rsidR="00845331" w:rsidRPr="003F4DAF" w:rsidRDefault="00845331" w:rsidP="003F4DAF">
      <w:pPr>
        <w:pStyle w:val="Footer"/>
        <w:spacing w:after="120" w:line="300" w:lineRule="auto"/>
        <w:jc w:val="center"/>
        <w:rPr>
          <w:rFonts w:cs="Arial"/>
          <w:color w:val="626374"/>
          <w:sz w:val="18"/>
          <w:szCs w:val="18"/>
        </w:rPr>
      </w:pPr>
    </w:p>
    <w:sectPr w:rsidR="00845331" w:rsidRPr="003F4DAF">
      <w:type w:val="continuous"/>
      <w:pgSz w:w="11910" w:h="16840"/>
      <w:pgMar w:top="520" w:right="360" w:bottom="380" w:left="1680" w:header="0"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11C4" w14:textId="77777777" w:rsidR="00FC4900" w:rsidRDefault="003F4DAF">
      <w:r>
        <w:separator/>
      </w:r>
    </w:p>
  </w:endnote>
  <w:endnote w:type="continuationSeparator" w:id="0">
    <w:p w14:paraId="2E3A9522" w14:textId="77777777" w:rsidR="00FC4900" w:rsidRDefault="003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T Walsheim">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 Walsheim Bold">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D766" w14:textId="77777777" w:rsidR="00845331" w:rsidRDefault="003F4DAF">
    <w:pPr>
      <w:pStyle w:val="BodyText"/>
      <w:spacing w:line="14" w:lineRule="auto"/>
    </w:pPr>
    <w:r>
      <w:rPr>
        <w:noProof/>
        <w:lang w:val="en-GB" w:eastAsia="en-GB"/>
      </w:rPr>
      <mc:AlternateContent>
        <mc:Choice Requires="wps">
          <w:drawing>
            <wp:anchor distT="0" distB="0" distL="0" distR="0" simplePos="0" relativeHeight="487458304" behindDoc="1" locked="0" layoutInCell="1" allowOverlap="1" wp14:anchorId="359776A3" wp14:editId="0EAF0A88">
              <wp:simplePos x="0" y="0"/>
              <wp:positionH relativeFrom="page">
                <wp:posOffset>3596741</wp:posOffset>
              </wp:positionH>
              <wp:positionV relativeFrom="page">
                <wp:posOffset>10435986</wp:posOffset>
              </wp:positionV>
              <wp:extent cx="341630" cy="154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54305"/>
                      </a:xfrm>
                      <a:prstGeom prst="rect">
                        <a:avLst/>
                      </a:prstGeom>
                    </wps:spPr>
                    <wps:txbx>
                      <w:txbxContent>
                        <w:p w14:paraId="21E9A024" w14:textId="6F6F633A" w:rsidR="00845331" w:rsidRDefault="003F4DAF">
                          <w:pPr>
                            <w:spacing w:before="20"/>
                            <w:ind w:left="60"/>
                            <w:rPr>
                              <w:sz w:val="18"/>
                            </w:rPr>
                          </w:pPr>
                          <w:r>
                            <w:rPr>
                              <w:sz w:val="18"/>
                            </w:rPr>
                            <w:fldChar w:fldCharType="begin"/>
                          </w:r>
                          <w:r>
                            <w:rPr>
                              <w:sz w:val="18"/>
                            </w:rPr>
                            <w:instrText xml:space="preserve"> PAGE </w:instrText>
                          </w:r>
                          <w:r>
                            <w:rPr>
                              <w:sz w:val="18"/>
                            </w:rPr>
                            <w:fldChar w:fldCharType="separate"/>
                          </w:r>
                          <w:r w:rsidR="00F30A0D">
                            <w:rPr>
                              <w:noProof/>
                              <w:sz w:val="18"/>
                            </w:rPr>
                            <w:t>1</w:t>
                          </w:r>
                          <w:r>
                            <w:rPr>
                              <w:sz w:val="18"/>
                            </w:rPr>
                            <w:fldChar w:fldCharType="end"/>
                          </w:r>
                          <w:r>
                            <w:rPr>
                              <w:spacing w:val="-1"/>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sidR="00F30A0D">
                            <w:rPr>
                              <w:noProof/>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359776A3" id="_x0000_t202" coordsize="21600,21600" o:spt="202" path="m,l,21600r21600,l21600,xe">
              <v:stroke joinstyle="miter"/>
              <v:path gradientshapeok="t" o:connecttype="rect"/>
            </v:shapetype>
            <v:shape id="Textbox 1" o:spid="_x0000_s1028" type="#_x0000_t202" style="position:absolute;margin-left:283.2pt;margin-top:821.75pt;width:26.9pt;height:12.15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" filled="f" stroked="f">
              <v:path arrowok="t"/>
              <v:textbox inset="0,0,0,0">
                <w:txbxContent>
                  <w:p w14:paraId="21E9A024" w14:textId="6F6F633A" w:rsidR="00845331" w:rsidRDefault="003F4DAF">
                    <w:pPr>
                      <w:spacing w:before="20"/>
                      <w:ind w:left="60"/>
                      <w:rPr>
                        <w:sz w:val="18"/>
                      </w:rPr>
                    </w:pPr>
                    <w:r>
                      <w:rPr>
                        <w:sz w:val="18"/>
                      </w:rPr>
                      <w:fldChar w:fldCharType="begin"/>
                    </w:r>
                    <w:r>
                      <w:rPr>
                        <w:sz w:val="18"/>
                      </w:rPr>
                      <w:instrText xml:space="preserve"> PAGE </w:instrText>
                    </w:r>
                    <w:r>
                      <w:rPr>
                        <w:sz w:val="18"/>
                      </w:rPr>
                      <w:fldChar w:fldCharType="separate"/>
                    </w:r>
                    <w:r w:rsidR="00F30A0D">
                      <w:rPr>
                        <w:noProof/>
                        <w:sz w:val="18"/>
                      </w:rPr>
                      <w:t>1</w:t>
                    </w:r>
                    <w:r>
                      <w:rPr>
                        <w:sz w:val="18"/>
                      </w:rPr>
                      <w:fldChar w:fldCharType="end"/>
                    </w:r>
                    <w:r>
                      <w:rPr>
                        <w:spacing w:val="-1"/>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sidR="00F30A0D">
                      <w:rPr>
                        <w:noProof/>
                        <w:spacing w:val="-10"/>
                        <w:sz w:val="18"/>
                      </w:rPr>
                      <w:t>2</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EA1C" w14:textId="77777777" w:rsidR="00FC4900" w:rsidRDefault="003F4DAF">
      <w:r>
        <w:separator/>
      </w:r>
    </w:p>
  </w:footnote>
  <w:footnote w:type="continuationSeparator" w:id="0">
    <w:p w14:paraId="7A44E8EA" w14:textId="77777777" w:rsidR="00FC4900" w:rsidRDefault="003F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51701"/>
    <w:multiLevelType w:val="hybridMultilevel"/>
    <w:tmpl w:val="63BECDD8"/>
    <w:lvl w:ilvl="0" w:tplc="4D0409CC">
      <w:numFmt w:val="bullet"/>
      <w:lvlText w:val="•"/>
      <w:lvlJc w:val="left"/>
      <w:pPr>
        <w:ind w:left="439" w:hanging="360"/>
      </w:pPr>
      <w:rPr>
        <w:rFonts w:ascii="GT Walsheim" w:eastAsia="GT Walsheim" w:hAnsi="GT Walsheim" w:cs="GT Walsheim" w:hint="default"/>
        <w:b w:val="0"/>
        <w:bCs w:val="0"/>
        <w:i w:val="0"/>
        <w:iCs w:val="0"/>
        <w:spacing w:val="0"/>
        <w:w w:val="102"/>
        <w:sz w:val="19"/>
        <w:szCs w:val="19"/>
        <w:lang w:val="en-US" w:eastAsia="en-US" w:bidi="ar-SA"/>
      </w:rPr>
    </w:lvl>
    <w:lvl w:ilvl="1" w:tplc="13E6E53C">
      <w:numFmt w:val="bullet"/>
      <w:lvlText w:val="•"/>
      <w:lvlJc w:val="left"/>
      <w:pPr>
        <w:ind w:left="802" w:hanging="360"/>
      </w:pPr>
      <w:rPr>
        <w:rFonts w:hint="default"/>
        <w:lang w:val="en-US" w:eastAsia="en-US" w:bidi="ar-SA"/>
      </w:rPr>
    </w:lvl>
    <w:lvl w:ilvl="2" w:tplc="F2AC63DA">
      <w:numFmt w:val="bullet"/>
      <w:lvlText w:val="•"/>
      <w:lvlJc w:val="left"/>
      <w:pPr>
        <w:ind w:left="1164" w:hanging="360"/>
      </w:pPr>
      <w:rPr>
        <w:rFonts w:hint="default"/>
        <w:lang w:val="en-US" w:eastAsia="en-US" w:bidi="ar-SA"/>
      </w:rPr>
    </w:lvl>
    <w:lvl w:ilvl="3" w:tplc="F79CA24E">
      <w:numFmt w:val="bullet"/>
      <w:lvlText w:val="•"/>
      <w:lvlJc w:val="left"/>
      <w:pPr>
        <w:ind w:left="1526" w:hanging="360"/>
      </w:pPr>
      <w:rPr>
        <w:rFonts w:hint="default"/>
        <w:lang w:val="en-US" w:eastAsia="en-US" w:bidi="ar-SA"/>
      </w:rPr>
    </w:lvl>
    <w:lvl w:ilvl="4" w:tplc="214003E8">
      <w:numFmt w:val="bullet"/>
      <w:lvlText w:val="•"/>
      <w:lvlJc w:val="left"/>
      <w:pPr>
        <w:ind w:left="1888" w:hanging="360"/>
      </w:pPr>
      <w:rPr>
        <w:rFonts w:hint="default"/>
        <w:lang w:val="en-US" w:eastAsia="en-US" w:bidi="ar-SA"/>
      </w:rPr>
    </w:lvl>
    <w:lvl w:ilvl="5" w:tplc="4D8A01D6">
      <w:numFmt w:val="bullet"/>
      <w:lvlText w:val="•"/>
      <w:lvlJc w:val="left"/>
      <w:pPr>
        <w:ind w:left="2251" w:hanging="360"/>
      </w:pPr>
      <w:rPr>
        <w:rFonts w:hint="default"/>
        <w:lang w:val="en-US" w:eastAsia="en-US" w:bidi="ar-SA"/>
      </w:rPr>
    </w:lvl>
    <w:lvl w:ilvl="6" w:tplc="C1A68AFC">
      <w:numFmt w:val="bullet"/>
      <w:lvlText w:val="•"/>
      <w:lvlJc w:val="left"/>
      <w:pPr>
        <w:ind w:left="2613" w:hanging="360"/>
      </w:pPr>
      <w:rPr>
        <w:rFonts w:hint="default"/>
        <w:lang w:val="en-US" w:eastAsia="en-US" w:bidi="ar-SA"/>
      </w:rPr>
    </w:lvl>
    <w:lvl w:ilvl="7" w:tplc="6A20BC16">
      <w:numFmt w:val="bullet"/>
      <w:lvlText w:val="•"/>
      <w:lvlJc w:val="left"/>
      <w:pPr>
        <w:ind w:left="2975" w:hanging="360"/>
      </w:pPr>
      <w:rPr>
        <w:rFonts w:hint="default"/>
        <w:lang w:val="en-US" w:eastAsia="en-US" w:bidi="ar-SA"/>
      </w:rPr>
    </w:lvl>
    <w:lvl w:ilvl="8" w:tplc="3F040846">
      <w:numFmt w:val="bullet"/>
      <w:lvlText w:val="•"/>
      <w:lvlJc w:val="left"/>
      <w:pPr>
        <w:ind w:left="333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31"/>
    <w:rsid w:val="003F4DAF"/>
    <w:rsid w:val="007E53B5"/>
    <w:rsid w:val="00845331"/>
    <w:rsid w:val="00F30A0D"/>
    <w:rsid w:val="00FC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46054"/>
  <w15:docId w15:val="{A19100DB-62CA-41A6-B7A0-305565BD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T Walsheim" w:eastAsia="GT Walsheim" w:hAnsi="GT Walsheim" w:cs="GT Walshe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pPr>
  </w:style>
  <w:style w:type="paragraph" w:styleId="Footer">
    <w:name w:val="footer"/>
    <w:basedOn w:val="Normal"/>
    <w:link w:val="FooterChar"/>
    <w:uiPriority w:val="99"/>
    <w:unhideWhenUsed/>
    <w:rsid w:val="003F4DAF"/>
    <w:pPr>
      <w:tabs>
        <w:tab w:val="center" w:pos="4513"/>
        <w:tab w:val="right" w:pos="9026"/>
      </w:tabs>
    </w:pPr>
  </w:style>
  <w:style w:type="character" w:customStyle="1" w:styleId="FooterChar">
    <w:name w:val="Footer Char"/>
    <w:basedOn w:val="DefaultParagraphFont"/>
    <w:link w:val="Footer"/>
    <w:uiPriority w:val="99"/>
    <w:rsid w:val="003F4DAF"/>
    <w:rPr>
      <w:rFonts w:ascii="GT Walsheim" w:eastAsia="GT Walsheim" w:hAnsi="GT Walsheim" w:cs="GT Walsheim"/>
    </w:rPr>
  </w:style>
  <w:style w:type="paragraph" w:styleId="Header">
    <w:name w:val="header"/>
    <w:basedOn w:val="Normal"/>
    <w:link w:val="HeaderChar"/>
    <w:uiPriority w:val="99"/>
    <w:unhideWhenUsed/>
    <w:rsid w:val="003F4DAF"/>
    <w:pPr>
      <w:tabs>
        <w:tab w:val="center" w:pos="4513"/>
        <w:tab w:val="right" w:pos="9026"/>
      </w:tabs>
    </w:pPr>
  </w:style>
  <w:style w:type="character" w:customStyle="1" w:styleId="HeaderChar">
    <w:name w:val="Header Char"/>
    <w:basedOn w:val="DefaultParagraphFont"/>
    <w:link w:val="Header"/>
    <w:uiPriority w:val="99"/>
    <w:rsid w:val="003F4DAF"/>
    <w:rPr>
      <w:rFonts w:ascii="GT Walsheim" w:eastAsia="GT Walsheim" w:hAnsi="GT Walsheim" w:cs="GT Walshe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si/2010/2215/regulation/19" TargetMode="External"/><Relationship Id="rId18" Type="http://schemas.openxmlformats.org/officeDocument/2006/relationships/hyperlink" Target="https://www.legislation.gov.uk/uksi/2010/2215/regulation/19" TargetMode="External"/><Relationship Id="rId3" Type="http://schemas.openxmlformats.org/officeDocument/2006/relationships/settings" Target="settings.xml"/><Relationship Id="rId21" Type="http://schemas.openxmlformats.org/officeDocument/2006/relationships/hyperlink" Target="https://www.legislation.gov.uk/uksi/2010/2214/regulation/18" TargetMode="External"/><Relationship Id="rId7" Type="http://schemas.openxmlformats.org/officeDocument/2006/relationships/image" Target="media/image1.jpeg"/><Relationship Id="rId12" Type="http://schemas.openxmlformats.org/officeDocument/2006/relationships/hyperlink" Target="https://www.legislation.gov.uk/uksi/2010/2214/regulation/2B" TargetMode="External"/><Relationship Id="rId17" Type="http://schemas.openxmlformats.org/officeDocument/2006/relationships/hyperlink" Target="https://www.legislation.gov.uk/uksi/2010/2215/regulation/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ion.gov.uk/uksi/2010/2215/regulation/19" TargetMode="External"/><Relationship Id="rId20" Type="http://schemas.openxmlformats.org/officeDocument/2006/relationships/hyperlink" Target="https://www.legislation.gov.uk/uksi/2010/2214/regulation/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uk/uksi/2010/2215/regulation/19" TargetMode="External"/><Relationship Id="rId23" Type="http://schemas.openxmlformats.org/officeDocument/2006/relationships/image" Target="media/image4.png"/><Relationship Id="rId10" Type="http://schemas.openxmlformats.org/officeDocument/2006/relationships/hyperlink" Target="https://www.legislation.gov.uk/uksi/2010/2214/regulation/18" TargetMode="External"/><Relationship Id="rId19" Type="http://schemas.openxmlformats.org/officeDocument/2006/relationships/hyperlink" Target="https://www.legislation.gov.uk/uksi/2010/2214/regulation/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egislation.gov.uk/uksi/2010/2215/regulation/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Stockdale</dc:creator>
  <cp:lastModifiedBy>Austen, Clare</cp:lastModifiedBy>
  <cp:revision>2</cp:revision>
  <dcterms:created xsi:type="dcterms:W3CDTF">2023-12-20T13:13:00Z</dcterms:created>
  <dcterms:modified xsi:type="dcterms:W3CDTF">2023-12-20T13:13:00Z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18.4 (Windows)</vt:lpwstr>
  </property>
  <property fmtid="{D5CDD505-2E9C-101B-9397-08002B2CF9AE}" pid="4" name="LastSaved">
    <vt:filetime>2023-11-10T00:00:00Z</vt:filetime>
  </property>
  <property fmtid="{D5CDD505-2E9C-101B-9397-08002B2CF9AE}" pid="5" name="Producer">
    <vt:lpwstr>Adobe PDF Library 17.0</vt:lpwstr>
  </property>
</Properties>
</file>